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8B" w:rsidRPr="00AC1AE8" w:rsidRDefault="001D638B" w:rsidP="001D638B">
      <w:pPr>
        <w:ind w:left="2832" w:firstLine="708"/>
        <w:rPr>
          <w:sz w:val="28"/>
          <w:szCs w:val="28"/>
        </w:rPr>
      </w:pPr>
      <w:r w:rsidRPr="00AC1AE8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№ 4</w:t>
      </w:r>
    </w:p>
    <w:p w:rsidR="001D638B" w:rsidRPr="00AC1AE8" w:rsidRDefault="001D638B" w:rsidP="001D638B">
      <w:pPr>
        <w:ind w:left="1416" w:firstLine="708"/>
        <w:rPr>
          <w:sz w:val="28"/>
          <w:szCs w:val="28"/>
        </w:rPr>
      </w:pPr>
      <w:r w:rsidRPr="00AC1AE8">
        <w:rPr>
          <w:sz w:val="28"/>
          <w:szCs w:val="28"/>
        </w:rPr>
        <w:t xml:space="preserve">КОНТРОЛЬНО – СЧЕТНОГО ОРГАНА </w:t>
      </w:r>
    </w:p>
    <w:p w:rsidR="001D638B" w:rsidRPr="00AC1AE8" w:rsidRDefault="001D638B" w:rsidP="001D638B">
      <w:pPr>
        <w:jc w:val="center"/>
        <w:rPr>
          <w:sz w:val="28"/>
          <w:szCs w:val="28"/>
        </w:rPr>
      </w:pPr>
      <w:r w:rsidRPr="00AC1AE8">
        <w:rPr>
          <w:sz w:val="28"/>
          <w:szCs w:val="28"/>
        </w:rPr>
        <w:t>ОЛЬГИНСКОГО МУНИЦИПАЛЬНОГО РАЙОНА</w:t>
      </w:r>
    </w:p>
    <w:p w:rsidR="001D638B" w:rsidRPr="00AC1AE8" w:rsidRDefault="001D638B" w:rsidP="001D638B">
      <w:pPr>
        <w:tabs>
          <w:tab w:val="left" w:pos="7335"/>
        </w:tabs>
        <w:rPr>
          <w:sz w:val="28"/>
          <w:szCs w:val="28"/>
        </w:rPr>
      </w:pPr>
      <w:r w:rsidRPr="00AC1AE8">
        <w:rPr>
          <w:sz w:val="28"/>
          <w:szCs w:val="28"/>
        </w:rPr>
        <w:tab/>
      </w:r>
    </w:p>
    <w:p w:rsidR="001D638B" w:rsidRPr="00AC1AE8" w:rsidRDefault="001D638B" w:rsidP="001D638B">
      <w:pPr>
        <w:ind w:left="707" w:firstLine="373"/>
        <w:rPr>
          <w:sz w:val="28"/>
          <w:szCs w:val="28"/>
        </w:rPr>
      </w:pPr>
      <w:r w:rsidRPr="00AC1AE8">
        <w:rPr>
          <w:sz w:val="28"/>
          <w:szCs w:val="28"/>
        </w:rPr>
        <w:t>На проект</w:t>
      </w:r>
      <w:r>
        <w:rPr>
          <w:sz w:val="28"/>
          <w:szCs w:val="28"/>
        </w:rPr>
        <w:t xml:space="preserve"> бюджета Ольгинского</w:t>
      </w:r>
      <w:r w:rsidRPr="00AC1AE8">
        <w:rPr>
          <w:sz w:val="28"/>
          <w:szCs w:val="28"/>
        </w:rPr>
        <w:t xml:space="preserve"> муниципального района</w:t>
      </w:r>
    </w:p>
    <w:p w:rsidR="001D638B" w:rsidRPr="00AC1AE8" w:rsidRDefault="001D638B" w:rsidP="001D638B">
      <w:pPr>
        <w:ind w:left="4247" w:hanging="2987"/>
        <w:rPr>
          <w:sz w:val="28"/>
          <w:szCs w:val="28"/>
        </w:rPr>
      </w:pPr>
      <w:r>
        <w:rPr>
          <w:sz w:val="28"/>
          <w:szCs w:val="28"/>
        </w:rPr>
        <w:t>на 2018</w:t>
      </w:r>
      <w:r w:rsidRPr="00AC1AE8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п</w:t>
      </w:r>
      <w:r w:rsidR="000A6EA9">
        <w:rPr>
          <w:sz w:val="28"/>
          <w:szCs w:val="28"/>
        </w:rPr>
        <w:t>лановый период 2019 и 2020 годов</w:t>
      </w:r>
    </w:p>
    <w:p w:rsidR="001D638B" w:rsidRDefault="001D638B" w:rsidP="001D638B">
      <w:pPr>
        <w:rPr>
          <w:sz w:val="28"/>
          <w:szCs w:val="28"/>
        </w:rPr>
      </w:pPr>
    </w:p>
    <w:p w:rsidR="001D638B" w:rsidRPr="00AC1AE8" w:rsidRDefault="001D638B" w:rsidP="001D638B">
      <w:pPr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 w:rsidRPr="00AC1AE8">
        <w:rPr>
          <w:sz w:val="28"/>
          <w:szCs w:val="28"/>
        </w:rPr>
        <w:t>ноября 201</w:t>
      </w:r>
      <w:r>
        <w:rPr>
          <w:sz w:val="28"/>
          <w:szCs w:val="28"/>
        </w:rPr>
        <w:t>7г.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пгт. Ольга</w:t>
      </w:r>
    </w:p>
    <w:p w:rsidR="001D638B" w:rsidRPr="00C00849" w:rsidRDefault="001D638B" w:rsidP="001D638B">
      <w:pPr>
        <w:spacing w:line="360" w:lineRule="auto"/>
        <w:jc w:val="both"/>
        <w:rPr>
          <w:b/>
          <w:sz w:val="28"/>
          <w:szCs w:val="28"/>
        </w:rPr>
      </w:pPr>
    </w:p>
    <w:p w:rsidR="001D638B" w:rsidRDefault="001D638B" w:rsidP="001D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Контрольно-счетного органа Ольгинского муниципального района на проект бюджета Ольгинского </w:t>
      </w:r>
      <w:r w:rsidRPr="00C0084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на 2018</w:t>
      </w:r>
      <w:r w:rsidRPr="00C00849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п</w:t>
      </w:r>
      <w:r w:rsidR="000A6EA9">
        <w:rPr>
          <w:sz w:val="28"/>
          <w:szCs w:val="28"/>
        </w:rPr>
        <w:t>лановый период 2019 и 2020 годов</w:t>
      </w:r>
      <w:r>
        <w:rPr>
          <w:sz w:val="28"/>
          <w:szCs w:val="28"/>
        </w:rPr>
        <w:t xml:space="preserve"> (далее - Заключение) подготовлено в соответствии с Бюджетным кодексом Российской Федерации, Положением «О бюджетном устройстве, бюджетном процессе и межбюджетных отношениях в Ольгинском муниципальном районе», утвержденным решением Думы Ольгинского муниципального района от 15 декабря 2016 года № </w:t>
      </w:r>
      <w:r w:rsidR="00506789">
        <w:rPr>
          <w:sz w:val="28"/>
          <w:szCs w:val="28"/>
        </w:rPr>
        <w:t xml:space="preserve">398 (далее - Положение № 398), </w:t>
      </w:r>
      <w:r>
        <w:rPr>
          <w:sz w:val="28"/>
          <w:szCs w:val="28"/>
        </w:rPr>
        <w:t>Положением о Контрольно-счетном органе Ольгинского муниципального района утвержденным решением Думы Ольгинского муниципального района от 01.11.2011года № 365.</w:t>
      </w:r>
    </w:p>
    <w:p w:rsidR="001D638B" w:rsidRPr="00506789" w:rsidRDefault="0060644C" w:rsidP="0096228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65 Положения № 398</w:t>
      </w:r>
      <w:r w:rsidR="001D638B">
        <w:rPr>
          <w:sz w:val="28"/>
          <w:szCs w:val="28"/>
        </w:rPr>
        <w:t xml:space="preserve"> проект бюджета сформирова</w:t>
      </w:r>
      <w:r>
        <w:rPr>
          <w:sz w:val="28"/>
          <w:szCs w:val="28"/>
        </w:rPr>
        <w:t>н на три года: на очередной 2018</w:t>
      </w:r>
      <w:r w:rsidR="001D638B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 и 2020</w:t>
      </w:r>
      <w:r w:rsidR="000A6EA9">
        <w:rPr>
          <w:sz w:val="28"/>
          <w:szCs w:val="28"/>
        </w:rPr>
        <w:t xml:space="preserve"> годов</w:t>
      </w:r>
      <w:r w:rsidR="0096228E">
        <w:rPr>
          <w:sz w:val="28"/>
          <w:szCs w:val="28"/>
        </w:rPr>
        <w:t xml:space="preserve"> </w:t>
      </w:r>
      <w:r w:rsidR="001D638B" w:rsidRPr="00100A2E">
        <w:rPr>
          <w:sz w:val="28"/>
          <w:szCs w:val="28"/>
        </w:rPr>
        <w:t xml:space="preserve">и отвечает </w:t>
      </w:r>
      <w:r w:rsidR="001D638B" w:rsidRPr="00506789">
        <w:rPr>
          <w:sz w:val="28"/>
          <w:szCs w:val="28"/>
        </w:rPr>
        <w:t xml:space="preserve">положениям </w:t>
      </w:r>
      <w:r w:rsidR="0096228E">
        <w:rPr>
          <w:sz w:val="28"/>
          <w:szCs w:val="28"/>
        </w:rPr>
        <w:t>"</w:t>
      </w:r>
      <w:r w:rsidR="001D638B" w:rsidRPr="00506789">
        <w:rPr>
          <w:sz w:val="28"/>
          <w:szCs w:val="28"/>
        </w:rPr>
        <w:t>Основных направлений бюджетной политики Ольгинско</w:t>
      </w:r>
      <w:r w:rsidRPr="00506789">
        <w:rPr>
          <w:sz w:val="28"/>
          <w:szCs w:val="28"/>
        </w:rPr>
        <w:t>го муниципального района на 2018</w:t>
      </w:r>
      <w:r w:rsidR="001D638B" w:rsidRPr="00506789">
        <w:rPr>
          <w:sz w:val="28"/>
          <w:szCs w:val="28"/>
        </w:rPr>
        <w:t xml:space="preserve"> год и на плановый период 201</w:t>
      </w:r>
      <w:r w:rsidRPr="00506789">
        <w:rPr>
          <w:sz w:val="28"/>
          <w:szCs w:val="28"/>
        </w:rPr>
        <w:t>9 и 2020</w:t>
      </w:r>
      <w:r w:rsidR="0096228E">
        <w:rPr>
          <w:sz w:val="28"/>
          <w:szCs w:val="28"/>
        </w:rPr>
        <w:t xml:space="preserve"> </w:t>
      </w:r>
      <w:r w:rsidR="000A6EA9">
        <w:rPr>
          <w:sz w:val="28"/>
          <w:szCs w:val="28"/>
        </w:rPr>
        <w:t>годов</w:t>
      </w:r>
      <w:r w:rsidR="0096228E">
        <w:rPr>
          <w:sz w:val="28"/>
          <w:szCs w:val="28"/>
        </w:rPr>
        <w:t>"</w:t>
      </w:r>
      <w:r w:rsidR="001D638B" w:rsidRPr="00506789">
        <w:rPr>
          <w:sz w:val="28"/>
          <w:szCs w:val="28"/>
        </w:rPr>
        <w:t xml:space="preserve">, </w:t>
      </w:r>
      <w:bookmarkStart w:id="0" w:name="OLE_LINK10"/>
      <w:bookmarkStart w:id="1" w:name="OLE_LINK17"/>
      <w:r w:rsidR="0096228E">
        <w:rPr>
          <w:sz w:val="28"/>
          <w:szCs w:val="28"/>
        </w:rPr>
        <w:t>посланию</w:t>
      </w:r>
      <w:r w:rsidR="001D638B" w:rsidRPr="00506789">
        <w:rPr>
          <w:sz w:val="28"/>
          <w:szCs w:val="28"/>
        </w:rPr>
        <w:t xml:space="preserve"> Президента Российской Федерации Федеральному Собранию Российской Фе</w:t>
      </w:r>
      <w:bookmarkStart w:id="2" w:name="OLE_LINK16"/>
      <w:bookmarkStart w:id="3" w:name="OLE_LINK45"/>
      <w:r w:rsidR="001D638B" w:rsidRPr="00506789">
        <w:rPr>
          <w:sz w:val="28"/>
          <w:szCs w:val="28"/>
        </w:rPr>
        <w:t>дерации от 4 декабря 2014 года</w:t>
      </w:r>
      <w:bookmarkEnd w:id="0"/>
      <w:bookmarkEnd w:id="1"/>
      <w:r w:rsidR="001D638B" w:rsidRPr="00506789">
        <w:rPr>
          <w:sz w:val="28"/>
          <w:szCs w:val="28"/>
        </w:rPr>
        <w:t>.</w:t>
      </w:r>
      <w:bookmarkEnd w:id="2"/>
      <w:bookmarkEnd w:id="3"/>
    </w:p>
    <w:p w:rsidR="0060644C" w:rsidRPr="00966992" w:rsidRDefault="0060644C" w:rsidP="005B6D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71 Положения № 398</w:t>
      </w:r>
      <w:r w:rsidR="002728E8">
        <w:rPr>
          <w:sz w:val="28"/>
          <w:szCs w:val="28"/>
        </w:rPr>
        <w:t>,</w:t>
      </w:r>
      <w:r w:rsidR="001D638B">
        <w:rPr>
          <w:sz w:val="28"/>
          <w:szCs w:val="28"/>
        </w:rPr>
        <w:t xml:space="preserve"> </w:t>
      </w:r>
      <w:r w:rsidR="002728E8">
        <w:rPr>
          <w:sz w:val="28"/>
          <w:szCs w:val="28"/>
        </w:rPr>
        <w:t>ст. 184.2 Бюджетного Кодекса Российской Федерации</w:t>
      </w:r>
      <w:r w:rsidR="002728E8" w:rsidRPr="006A668B">
        <w:rPr>
          <w:sz w:val="28"/>
          <w:szCs w:val="28"/>
        </w:rPr>
        <w:t xml:space="preserve"> </w:t>
      </w:r>
      <w:r w:rsidR="001D638B">
        <w:rPr>
          <w:sz w:val="28"/>
          <w:szCs w:val="28"/>
        </w:rPr>
        <w:t xml:space="preserve">проект решения </w:t>
      </w:r>
      <w:r w:rsidR="00506789">
        <w:rPr>
          <w:sz w:val="28"/>
          <w:szCs w:val="28"/>
        </w:rPr>
        <w:t xml:space="preserve">о </w:t>
      </w:r>
      <w:r w:rsidR="001D638B">
        <w:rPr>
          <w:sz w:val="28"/>
          <w:szCs w:val="28"/>
        </w:rPr>
        <w:t>бюджете Ольгинского муниципального района на очередной финансовый 201</w:t>
      </w:r>
      <w:r>
        <w:rPr>
          <w:sz w:val="28"/>
          <w:szCs w:val="28"/>
        </w:rPr>
        <w:t>8</w:t>
      </w:r>
      <w:r w:rsidR="001D638B">
        <w:rPr>
          <w:sz w:val="28"/>
          <w:szCs w:val="28"/>
        </w:rPr>
        <w:t xml:space="preserve"> год</w:t>
      </w:r>
      <w:r w:rsidR="001D638B" w:rsidRPr="00870D2F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2019 и 2020</w:t>
      </w:r>
      <w:r w:rsidR="002728E8">
        <w:rPr>
          <w:sz w:val="28"/>
          <w:szCs w:val="28"/>
        </w:rPr>
        <w:t xml:space="preserve"> </w:t>
      </w:r>
      <w:r w:rsidR="000A6EA9">
        <w:rPr>
          <w:sz w:val="28"/>
          <w:szCs w:val="28"/>
        </w:rPr>
        <w:t>годов</w:t>
      </w:r>
      <w:r w:rsidR="001D638B">
        <w:rPr>
          <w:sz w:val="28"/>
          <w:szCs w:val="28"/>
        </w:rPr>
        <w:t xml:space="preserve"> внесен </w:t>
      </w:r>
      <w:r w:rsidR="004F6D90">
        <w:rPr>
          <w:sz w:val="28"/>
          <w:szCs w:val="28"/>
        </w:rPr>
        <w:t>Г</w:t>
      </w:r>
      <w:r w:rsidR="00506789">
        <w:rPr>
          <w:sz w:val="28"/>
          <w:szCs w:val="28"/>
        </w:rPr>
        <w:t xml:space="preserve">лавой Ольгинского муниципального района </w:t>
      </w:r>
      <w:r w:rsidR="001D638B">
        <w:rPr>
          <w:sz w:val="28"/>
          <w:szCs w:val="28"/>
        </w:rPr>
        <w:t xml:space="preserve">на рассмотрение Думы Ольгинского муниципального района </w:t>
      </w:r>
      <w:r w:rsidR="00506789" w:rsidRPr="0096228E">
        <w:rPr>
          <w:sz w:val="28"/>
          <w:szCs w:val="28"/>
        </w:rPr>
        <w:t>15</w:t>
      </w:r>
      <w:r w:rsidR="001D638B" w:rsidRPr="00DA2D60">
        <w:rPr>
          <w:sz w:val="28"/>
          <w:szCs w:val="28"/>
        </w:rPr>
        <w:t xml:space="preserve"> ноября текущего</w:t>
      </w:r>
      <w:r w:rsidR="005B6DF8">
        <w:rPr>
          <w:sz w:val="28"/>
          <w:szCs w:val="28"/>
        </w:rPr>
        <w:t xml:space="preserve"> года. Перечень документов и материалов</w:t>
      </w:r>
      <w:r w:rsidR="005B6DF8" w:rsidRPr="00895707">
        <w:rPr>
          <w:sz w:val="28"/>
          <w:szCs w:val="28"/>
        </w:rPr>
        <w:t>, пред</w:t>
      </w:r>
      <w:r w:rsidR="005B6DF8">
        <w:rPr>
          <w:sz w:val="28"/>
          <w:szCs w:val="28"/>
        </w:rPr>
        <w:t>о</w:t>
      </w:r>
      <w:r w:rsidR="005B6DF8" w:rsidRPr="00895707">
        <w:rPr>
          <w:sz w:val="28"/>
          <w:szCs w:val="28"/>
        </w:rPr>
        <w:t xml:space="preserve">ставленных одновременно с </w:t>
      </w:r>
      <w:r w:rsidR="005B6DF8" w:rsidRPr="00895707">
        <w:rPr>
          <w:sz w:val="28"/>
          <w:szCs w:val="28"/>
        </w:rPr>
        <w:lastRenderedPageBreak/>
        <w:t>проектом</w:t>
      </w:r>
      <w:r w:rsidR="005B6DF8">
        <w:rPr>
          <w:sz w:val="28"/>
          <w:szCs w:val="28"/>
        </w:rPr>
        <w:t xml:space="preserve"> о районном бюджете</w:t>
      </w:r>
      <w:r w:rsidR="005B6DF8" w:rsidRPr="00895707">
        <w:rPr>
          <w:sz w:val="28"/>
          <w:szCs w:val="28"/>
        </w:rPr>
        <w:t xml:space="preserve">, соответствуют статье 184.2 </w:t>
      </w:r>
      <w:r w:rsidR="005B6DF8" w:rsidRPr="00CB42AF">
        <w:rPr>
          <w:sz w:val="28"/>
          <w:szCs w:val="28"/>
        </w:rPr>
        <w:t>Бюджетного кодекса РФ</w:t>
      </w:r>
      <w:r w:rsidR="005B6DF8">
        <w:rPr>
          <w:sz w:val="28"/>
          <w:szCs w:val="28"/>
        </w:rPr>
        <w:t xml:space="preserve"> и ст. 71 Положения № 398.</w:t>
      </w:r>
    </w:p>
    <w:p w:rsidR="001D638B" w:rsidRPr="00AC1AE8" w:rsidRDefault="001D638B" w:rsidP="001D638B">
      <w:pPr>
        <w:spacing w:line="360" w:lineRule="auto"/>
        <w:ind w:firstLine="246"/>
        <w:jc w:val="both"/>
        <w:rPr>
          <w:sz w:val="16"/>
          <w:szCs w:val="16"/>
        </w:rPr>
      </w:pPr>
    </w:p>
    <w:p w:rsidR="001D638B" w:rsidRPr="00AC1AE8" w:rsidRDefault="001D638B" w:rsidP="001D638B">
      <w:pPr>
        <w:ind w:left="707" w:firstLine="709"/>
        <w:jc w:val="both"/>
        <w:rPr>
          <w:sz w:val="28"/>
          <w:szCs w:val="28"/>
        </w:rPr>
      </w:pPr>
      <w:r w:rsidRPr="00AC1AE8">
        <w:rPr>
          <w:b/>
          <w:sz w:val="28"/>
          <w:szCs w:val="28"/>
        </w:rPr>
        <w:t>Показатели прогноза социально-экономического развития</w:t>
      </w:r>
    </w:p>
    <w:p w:rsidR="001D638B" w:rsidRPr="00AC1AE8" w:rsidRDefault="001D638B" w:rsidP="001D638B">
      <w:pPr>
        <w:ind w:left="1415" w:firstLine="709"/>
        <w:jc w:val="both"/>
        <w:rPr>
          <w:b/>
          <w:sz w:val="28"/>
          <w:szCs w:val="28"/>
        </w:rPr>
      </w:pPr>
      <w:r w:rsidRPr="00AC1AE8">
        <w:rPr>
          <w:b/>
          <w:sz w:val="28"/>
          <w:szCs w:val="28"/>
        </w:rPr>
        <w:t>Ольгинского муниципального района</w:t>
      </w:r>
    </w:p>
    <w:p w:rsidR="001D638B" w:rsidRPr="00AC1AE8" w:rsidRDefault="001D638B" w:rsidP="001D638B">
      <w:pPr>
        <w:ind w:left="1415" w:firstLine="709"/>
        <w:jc w:val="both"/>
        <w:rPr>
          <w:b/>
          <w:sz w:val="28"/>
          <w:szCs w:val="28"/>
        </w:rPr>
      </w:pPr>
    </w:p>
    <w:p w:rsidR="001D638B" w:rsidRPr="001D638B" w:rsidRDefault="001D638B" w:rsidP="001D638B">
      <w:pPr>
        <w:spacing w:line="360" w:lineRule="auto"/>
        <w:ind w:firstLine="709"/>
        <w:jc w:val="both"/>
        <w:rPr>
          <w:sz w:val="28"/>
          <w:szCs w:val="28"/>
        </w:rPr>
      </w:pPr>
      <w:r w:rsidRPr="00A211A1">
        <w:rPr>
          <w:sz w:val="28"/>
          <w:szCs w:val="28"/>
        </w:rPr>
        <w:t>Прогноз разработан исходя из задач</w:t>
      </w:r>
      <w:r>
        <w:rPr>
          <w:sz w:val="28"/>
          <w:szCs w:val="28"/>
        </w:rPr>
        <w:t xml:space="preserve"> н</w:t>
      </w:r>
      <w:r w:rsidR="004960DE">
        <w:rPr>
          <w:sz w:val="28"/>
          <w:szCs w:val="28"/>
        </w:rPr>
        <w:t>а 2018</w:t>
      </w:r>
      <w:r>
        <w:rPr>
          <w:sz w:val="28"/>
          <w:szCs w:val="28"/>
        </w:rPr>
        <w:t xml:space="preserve"> год,</w:t>
      </w:r>
      <w:r w:rsidR="004960DE">
        <w:rPr>
          <w:sz w:val="28"/>
          <w:szCs w:val="28"/>
        </w:rPr>
        <w:t xml:space="preserve"> плановый период 2019 и 2020</w:t>
      </w:r>
      <w:r w:rsidRPr="00A211A1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дов и приоритетов, намеченных в </w:t>
      </w:r>
      <w:r w:rsidRPr="00A211A1">
        <w:rPr>
          <w:sz w:val="28"/>
          <w:szCs w:val="28"/>
        </w:rPr>
        <w:t xml:space="preserve">указах и послании Президента </w:t>
      </w:r>
      <w:r w:rsidRPr="002728E8">
        <w:rPr>
          <w:sz w:val="28"/>
          <w:szCs w:val="28"/>
        </w:rPr>
        <w:t>Российской Федерации Федеральному Собранию от 4 декабря 2014г. и 3 декабря 2015г., с учетом итогов развития российской экономики в 2015 году и 6 месяцев 2016 года, в</w:t>
      </w:r>
      <w:r w:rsidRPr="00A211A1">
        <w:rPr>
          <w:sz w:val="28"/>
          <w:szCs w:val="28"/>
        </w:rPr>
        <w:t xml:space="preserve"> соответствии с методическими рекомендациями для разработки прогноза социально-экономического</w:t>
      </w:r>
      <w:r>
        <w:rPr>
          <w:sz w:val="28"/>
          <w:szCs w:val="28"/>
        </w:rPr>
        <w:t xml:space="preserve"> развития Российской Федерации.</w:t>
      </w:r>
    </w:p>
    <w:p w:rsidR="001D638B" w:rsidRDefault="001D638B" w:rsidP="001D638B">
      <w:pPr>
        <w:widowControl w:val="0"/>
        <w:tabs>
          <w:tab w:val="left" w:pos="1366"/>
          <w:tab w:val="left" w:pos="3143"/>
          <w:tab w:val="left" w:pos="5193"/>
          <w:tab w:val="left" w:pos="5625"/>
          <w:tab w:val="left" w:pos="6363"/>
          <w:tab w:val="left" w:pos="7340"/>
          <w:tab w:val="left" w:pos="7912"/>
        </w:tabs>
        <w:spacing w:line="360" w:lineRule="auto"/>
        <w:ind w:right="-11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Бюджетное планирование основывается на «консервативной», то есть наиболее реалистичной оценке прогноза социальн</w:t>
      </w:r>
      <w:r w:rsidR="004960DE">
        <w:rPr>
          <w:sz w:val="28"/>
          <w:szCs w:val="28"/>
        </w:rPr>
        <w:t xml:space="preserve">о-экономического развития  при </w:t>
      </w:r>
      <w:r>
        <w:rPr>
          <w:sz w:val="28"/>
          <w:szCs w:val="28"/>
        </w:rPr>
        <w:t>необход</w:t>
      </w:r>
      <w:r w:rsidR="004960DE">
        <w:rPr>
          <w:sz w:val="28"/>
          <w:szCs w:val="28"/>
        </w:rPr>
        <w:t xml:space="preserve">имости безусловного исполнения </w:t>
      </w:r>
      <w:r>
        <w:rPr>
          <w:sz w:val="28"/>
          <w:szCs w:val="28"/>
        </w:rPr>
        <w:t>дейс</w:t>
      </w:r>
      <w:r w:rsidR="004960DE">
        <w:rPr>
          <w:sz w:val="28"/>
          <w:szCs w:val="28"/>
        </w:rPr>
        <w:t>твующих расходных обязательств,</w:t>
      </w:r>
      <w:r>
        <w:rPr>
          <w:sz w:val="28"/>
          <w:szCs w:val="28"/>
        </w:rPr>
        <w:t xml:space="preserve"> в том числе с учетом их оптимизации и повышения эффективности использования финансовых ресурсов, предотвращения ч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сти</w:t>
      </w:r>
      <w:r>
        <w:rPr>
          <w:spacing w:val="141"/>
          <w:sz w:val="28"/>
          <w:szCs w:val="28"/>
        </w:rPr>
        <w:t xml:space="preserve"> </w:t>
      </w:r>
      <w:r>
        <w:rPr>
          <w:sz w:val="28"/>
          <w:szCs w:val="28"/>
        </w:rPr>
        <w:t>рис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ов,</w:t>
      </w:r>
      <w:r>
        <w:rPr>
          <w:spacing w:val="142"/>
          <w:sz w:val="28"/>
          <w:szCs w:val="28"/>
        </w:rPr>
        <w:t xml:space="preserve"> </w:t>
      </w:r>
      <w:r>
        <w:rPr>
          <w:sz w:val="28"/>
          <w:szCs w:val="28"/>
        </w:rPr>
        <w:t>свя</w:t>
      </w:r>
      <w:r>
        <w:rPr>
          <w:spacing w:val="-2"/>
          <w:sz w:val="28"/>
          <w:szCs w:val="28"/>
        </w:rPr>
        <w:t>за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ых</w:t>
      </w:r>
      <w:r>
        <w:rPr>
          <w:spacing w:val="14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4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риня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м до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олни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ел</w:t>
      </w:r>
      <w:r>
        <w:rPr>
          <w:spacing w:val="-2"/>
          <w:sz w:val="28"/>
          <w:szCs w:val="28"/>
        </w:rPr>
        <w:t>ь</w:t>
      </w:r>
      <w:r>
        <w:rPr>
          <w:sz w:val="28"/>
          <w:szCs w:val="28"/>
        </w:rPr>
        <w:t>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х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 xml:space="preserve">ных 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бя</w:t>
      </w:r>
      <w:r>
        <w:rPr>
          <w:spacing w:val="-2"/>
          <w:sz w:val="28"/>
          <w:szCs w:val="28"/>
        </w:rPr>
        <w:t>з</w:t>
      </w:r>
      <w:r>
        <w:rPr>
          <w:sz w:val="28"/>
          <w:szCs w:val="28"/>
        </w:rPr>
        <w:t>ате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ь</w:t>
      </w:r>
      <w:r>
        <w:rPr>
          <w:spacing w:val="-3"/>
          <w:sz w:val="28"/>
          <w:szCs w:val="28"/>
        </w:rPr>
        <w:t>с</w:t>
      </w:r>
      <w:r>
        <w:rPr>
          <w:sz w:val="28"/>
          <w:szCs w:val="28"/>
        </w:rPr>
        <w:t>тв.</w:t>
      </w:r>
    </w:p>
    <w:p w:rsidR="001D638B" w:rsidRPr="001D638B" w:rsidRDefault="001D638B" w:rsidP="001D638B">
      <w:pPr>
        <w:pStyle w:val="a9"/>
        <w:ind w:firstLine="709"/>
        <w:rPr>
          <w:sz w:val="28"/>
          <w:szCs w:val="28"/>
        </w:rPr>
      </w:pPr>
      <w:r w:rsidRPr="008B0C9E">
        <w:rPr>
          <w:sz w:val="28"/>
          <w:szCs w:val="28"/>
        </w:rPr>
        <w:t>Решение задачи оптимизации бюджетных расходов должно быть обеспечено при условии предоставления качественных услуг, в том числе с помощью реализации комплекса мер по повышению эффективности управления общественными (государственными и муниципальными) финансами.</w:t>
      </w:r>
    </w:p>
    <w:p w:rsidR="001D638B" w:rsidRPr="00A211A1" w:rsidRDefault="001D638B" w:rsidP="001D638B">
      <w:pPr>
        <w:spacing w:line="360" w:lineRule="auto"/>
        <w:jc w:val="both"/>
        <w:rPr>
          <w:sz w:val="28"/>
          <w:szCs w:val="28"/>
        </w:rPr>
      </w:pPr>
      <w:r w:rsidRPr="00A211A1">
        <w:tab/>
      </w:r>
      <w:r w:rsidRPr="00A211A1">
        <w:rPr>
          <w:sz w:val="28"/>
          <w:szCs w:val="28"/>
        </w:rPr>
        <w:t>Исходной информацией для подготовки прогноза социально-экономического развит</w:t>
      </w:r>
      <w:r>
        <w:rPr>
          <w:sz w:val="28"/>
          <w:szCs w:val="28"/>
        </w:rPr>
        <w:t xml:space="preserve">ия муниципального района на </w:t>
      </w:r>
      <w:r w:rsidR="008A2CA0" w:rsidRPr="000A6EA9">
        <w:rPr>
          <w:sz w:val="28"/>
          <w:szCs w:val="28"/>
        </w:rPr>
        <w:t>2018</w:t>
      </w:r>
      <w:r w:rsidRPr="000A6EA9">
        <w:rPr>
          <w:sz w:val="28"/>
          <w:szCs w:val="28"/>
        </w:rPr>
        <w:t>-20</w:t>
      </w:r>
      <w:r w:rsidR="008A2CA0" w:rsidRPr="000A6EA9">
        <w:rPr>
          <w:sz w:val="28"/>
          <w:szCs w:val="28"/>
        </w:rPr>
        <w:t>20</w:t>
      </w:r>
      <w:r w:rsidRPr="00A211A1">
        <w:rPr>
          <w:sz w:val="28"/>
          <w:szCs w:val="28"/>
        </w:rPr>
        <w:t xml:space="preserve"> </w:t>
      </w:r>
      <w:r w:rsidR="000A6EA9">
        <w:rPr>
          <w:sz w:val="28"/>
          <w:szCs w:val="28"/>
        </w:rPr>
        <w:t>годов</w:t>
      </w:r>
      <w:r w:rsidRPr="00A211A1">
        <w:rPr>
          <w:sz w:val="28"/>
          <w:szCs w:val="28"/>
        </w:rPr>
        <w:t xml:space="preserve"> являются итоги социально-экономического разви</w:t>
      </w:r>
      <w:r>
        <w:rPr>
          <w:sz w:val="28"/>
          <w:szCs w:val="28"/>
        </w:rPr>
        <w:t xml:space="preserve">тия муниципального района </w:t>
      </w:r>
      <w:r w:rsidR="008A2CA0" w:rsidRPr="000A6EA9">
        <w:rPr>
          <w:sz w:val="28"/>
          <w:szCs w:val="28"/>
        </w:rPr>
        <w:t>2016</w:t>
      </w:r>
      <w:r w:rsidRPr="000A6EA9">
        <w:rPr>
          <w:sz w:val="28"/>
          <w:szCs w:val="28"/>
        </w:rPr>
        <w:t xml:space="preserve"> г</w:t>
      </w:r>
      <w:r w:rsidR="009B006B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="008A2CA0">
        <w:rPr>
          <w:sz w:val="28"/>
          <w:szCs w:val="28"/>
        </w:rPr>
        <w:t>и январе-июне 2017 года, среднесрочный прогноз индексов цен и индексов-</w:t>
      </w:r>
      <w:r w:rsidRPr="00A211A1">
        <w:rPr>
          <w:sz w:val="28"/>
          <w:szCs w:val="28"/>
        </w:rPr>
        <w:t>дефляторов по отраслям экономики, влияние прогнозируемых условий и факторов роста.</w:t>
      </w:r>
    </w:p>
    <w:p w:rsidR="008A2CA0" w:rsidRDefault="001D638B" w:rsidP="001D638B">
      <w:pPr>
        <w:pStyle w:val="21"/>
        <w:spacing w:line="360" w:lineRule="auto"/>
        <w:ind w:firstLine="708"/>
        <w:jc w:val="both"/>
        <w:rPr>
          <w:b w:val="0"/>
          <w:szCs w:val="28"/>
        </w:rPr>
      </w:pPr>
      <w:r w:rsidRPr="00A211A1">
        <w:rPr>
          <w:b w:val="0"/>
          <w:szCs w:val="28"/>
        </w:rPr>
        <w:lastRenderedPageBreak/>
        <w:t xml:space="preserve">Демографическая ситуация в районе за последние </w:t>
      </w:r>
      <w:r w:rsidR="000A6EA9">
        <w:rPr>
          <w:b w:val="0"/>
          <w:szCs w:val="28"/>
        </w:rPr>
        <w:t>годов</w:t>
      </w:r>
      <w:r w:rsidRPr="00A211A1">
        <w:rPr>
          <w:b w:val="0"/>
          <w:szCs w:val="28"/>
        </w:rPr>
        <w:t xml:space="preserve"> ухудшилась. Численность населения с 10,7 тыс. чел. (переп</w:t>
      </w:r>
      <w:r>
        <w:rPr>
          <w:b w:val="0"/>
          <w:szCs w:val="28"/>
        </w:rPr>
        <w:t>ись 20</w:t>
      </w:r>
      <w:r w:rsidR="008A2CA0">
        <w:rPr>
          <w:b w:val="0"/>
          <w:szCs w:val="28"/>
        </w:rPr>
        <w:t>10 год) сократилась до 9,4</w:t>
      </w:r>
      <w:r w:rsidRPr="00A211A1">
        <w:rPr>
          <w:b w:val="0"/>
          <w:szCs w:val="28"/>
        </w:rPr>
        <w:t xml:space="preserve"> тыс. чел.</w:t>
      </w:r>
      <w:r w:rsidRPr="00A211A1">
        <w:rPr>
          <w:szCs w:val="28"/>
        </w:rPr>
        <w:t xml:space="preserve"> </w:t>
      </w:r>
      <w:r w:rsidRPr="00A211A1">
        <w:rPr>
          <w:b w:val="0"/>
          <w:bCs w:val="0"/>
          <w:szCs w:val="28"/>
        </w:rPr>
        <w:t>В основном</w:t>
      </w:r>
      <w:r w:rsidR="008A2CA0">
        <w:rPr>
          <w:b w:val="0"/>
          <w:bCs w:val="0"/>
          <w:szCs w:val="28"/>
        </w:rPr>
        <w:t xml:space="preserve"> население района сельское – 5,8</w:t>
      </w:r>
      <w:r w:rsidRPr="00A211A1">
        <w:rPr>
          <w:b w:val="0"/>
          <w:bCs w:val="0"/>
          <w:szCs w:val="28"/>
        </w:rPr>
        <w:t xml:space="preserve"> тыс.</w:t>
      </w:r>
      <w:r w:rsidR="008A2CA0">
        <w:rPr>
          <w:b w:val="0"/>
          <w:bCs w:val="0"/>
          <w:szCs w:val="28"/>
        </w:rPr>
        <w:t xml:space="preserve"> чел. (61,7</w:t>
      </w:r>
      <w:r w:rsidRPr="00A211A1">
        <w:rPr>
          <w:b w:val="0"/>
          <w:bCs w:val="0"/>
          <w:szCs w:val="28"/>
        </w:rPr>
        <w:t xml:space="preserve">%). </w:t>
      </w:r>
      <w:r w:rsidRPr="00A211A1">
        <w:rPr>
          <w:b w:val="0"/>
          <w:szCs w:val="28"/>
        </w:rPr>
        <w:t>По оценке, среднегодовая численность нас</w:t>
      </w:r>
      <w:r>
        <w:rPr>
          <w:b w:val="0"/>
          <w:szCs w:val="28"/>
        </w:rPr>
        <w:t xml:space="preserve">еления Ольгинского района </w:t>
      </w:r>
      <w:r w:rsidR="008A2CA0">
        <w:rPr>
          <w:b w:val="0"/>
          <w:szCs w:val="28"/>
        </w:rPr>
        <w:t>ежегодно будет сокращаться за счет миграционной и естественной убыли на 100-200 человек и составит к 2020 году 9,0 тыс. чел.</w:t>
      </w:r>
    </w:p>
    <w:p w:rsidR="001D638B" w:rsidRPr="00A211A1" w:rsidRDefault="001D638B" w:rsidP="001D638B">
      <w:pPr>
        <w:pStyle w:val="a6"/>
        <w:rPr>
          <w:sz w:val="28"/>
          <w:szCs w:val="28"/>
        </w:rPr>
      </w:pPr>
      <w:r w:rsidRPr="00A211A1">
        <w:rPr>
          <w:sz w:val="28"/>
          <w:szCs w:val="28"/>
        </w:rPr>
        <w:t>Основные тенденции социально-экономического развития района в 201</w:t>
      </w:r>
      <w:r w:rsidR="008A2CA0">
        <w:rPr>
          <w:sz w:val="28"/>
          <w:szCs w:val="28"/>
        </w:rPr>
        <w:t>8</w:t>
      </w:r>
      <w:r w:rsidRPr="00A211A1">
        <w:rPr>
          <w:sz w:val="28"/>
          <w:szCs w:val="28"/>
        </w:rPr>
        <w:t xml:space="preserve"> году (в сопоставимых ценах):</w:t>
      </w:r>
    </w:p>
    <w:p w:rsidR="001D638B" w:rsidRPr="00A211A1" w:rsidRDefault="001D638B" w:rsidP="001D638B">
      <w:pPr>
        <w:pStyle w:val="a6"/>
        <w:rPr>
          <w:sz w:val="28"/>
          <w:szCs w:val="28"/>
        </w:rPr>
      </w:pPr>
      <w:r w:rsidRPr="00A211A1">
        <w:rPr>
          <w:sz w:val="28"/>
          <w:szCs w:val="28"/>
        </w:rPr>
        <w:t>- рост объемов производства продукции в</w:t>
      </w:r>
      <w:r w:rsidR="008A2CA0">
        <w:rPr>
          <w:sz w:val="28"/>
          <w:szCs w:val="28"/>
        </w:rPr>
        <w:t xml:space="preserve"> обрабатывающем секторе на 106,8</w:t>
      </w:r>
      <w:r w:rsidRPr="00A211A1">
        <w:rPr>
          <w:sz w:val="28"/>
          <w:szCs w:val="28"/>
        </w:rPr>
        <w:t>%;</w:t>
      </w:r>
    </w:p>
    <w:p w:rsidR="001D638B" w:rsidRPr="00A211A1" w:rsidRDefault="001D638B" w:rsidP="001D638B">
      <w:pPr>
        <w:pStyle w:val="a6"/>
        <w:rPr>
          <w:sz w:val="28"/>
          <w:szCs w:val="28"/>
        </w:rPr>
      </w:pPr>
      <w:r w:rsidRPr="00A211A1">
        <w:rPr>
          <w:sz w:val="28"/>
          <w:szCs w:val="28"/>
        </w:rPr>
        <w:t>- рост объемов валовой продук</w:t>
      </w:r>
      <w:r w:rsidR="008A2CA0">
        <w:rPr>
          <w:sz w:val="28"/>
          <w:szCs w:val="28"/>
        </w:rPr>
        <w:t>ции сельского хозяйства на 104</w:t>
      </w:r>
      <w:r>
        <w:rPr>
          <w:sz w:val="28"/>
          <w:szCs w:val="28"/>
        </w:rPr>
        <w:t>,3</w:t>
      </w:r>
      <w:r w:rsidRPr="00A211A1">
        <w:rPr>
          <w:sz w:val="28"/>
          <w:szCs w:val="28"/>
        </w:rPr>
        <w:t>%;</w:t>
      </w:r>
    </w:p>
    <w:p w:rsidR="001D638B" w:rsidRPr="00A211A1" w:rsidRDefault="001D638B" w:rsidP="001D638B">
      <w:pPr>
        <w:pStyle w:val="a6"/>
        <w:rPr>
          <w:sz w:val="28"/>
          <w:szCs w:val="28"/>
        </w:rPr>
      </w:pPr>
      <w:r w:rsidRPr="00A211A1">
        <w:rPr>
          <w:sz w:val="28"/>
          <w:szCs w:val="28"/>
        </w:rPr>
        <w:t xml:space="preserve">- производство и распределение электроэнергии, </w:t>
      </w:r>
      <w:r w:rsidR="008A2CA0">
        <w:rPr>
          <w:sz w:val="28"/>
          <w:szCs w:val="28"/>
        </w:rPr>
        <w:t>газа и воды  увеличится на 103,8</w:t>
      </w:r>
      <w:r w:rsidRPr="00A211A1">
        <w:rPr>
          <w:sz w:val="28"/>
          <w:szCs w:val="28"/>
        </w:rPr>
        <w:t>%;</w:t>
      </w:r>
    </w:p>
    <w:p w:rsidR="001D638B" w:rsidRPr="00A211A1" w:rsidRDefault="001D638B" w:rsidP="001D638B">
      <w:pPr>
        <w:pStyle w:val="a6"/>
        <w:rPr>
          <w:sz w:val="28"/>
          <w:szCs w:val="28"/>
        </w:rPr>
      </w:pPr>
      <w:r w:rsidRPr="00A211A1">
        <w:rPr>
          <w:sz w:val="28"/>
          <w:szCs w:val="28"/>
        </w:rPr>
        <w:t>- рост объемов работ по виду деяте</w:t>
      </w:r>
      <w:r w:rsidR="008A2CA0">
        <w:rPr>
          <w:sz w:val="28"/>
          <w:szCs w:val="28"/>
        </w:rPr>
        <w:t>льности «строительство» на 104.5</w:t>
      </w:r>
      <w:r w:rsidRPr="00A211A1">
        <w:rPr>
          <w:sz w:val="28"/>
          <w:szCs w:val="28"/>
        </w:rPr>
        <w:t>%;</w:t>
      </w:r>
    </w:p>
    <w:p w:rsidR="001D638B" w:rsidRPr="00A211A1" w:rsidRDefault="001D638B" w:rsidP="001D638B">
      <w:pPr>
        <w:pStyle w:val="a6"/>
        <w:rPr>
          <w:sz w:val="28"/>
          <w:szCs w:val="28"/>
        </w:rPr>
      </w:pPr>
      <w:r w:rsidRPr="00A211A1">
        <w:rPr>
          <w:sz w:val="28"/>
          <w:szCs w:val="28"/>
        </w:rPr>
        <w:t>- оборот розничной торговли по всем каналам реализ</w:t>
      </w:r>
      <w:r>
        <w:rPr>
          <w:sz w:val="28"/>
          <w:szCs w:val="28"/>
        </w:rPr>
        <w:t xml:space="preserve">ации </w:t>
      </w:r>
      <w:r w:rsidRPr="00A211A1">
        <w:rPr>
          <w:sz w:val="28"/>
          <w:szCs w:val="28"/>
        </w:rPr>
        <w:t>на 101,</w:t>
      </w:r>
      <w:r>
        <w:rPr>
          <w:sz w:val="28"/>
          <w:szCs w:val="28"/>
        </w:rPr>
        <w:t>5</w:t>
      </w:r>
      <w:r w:rsidRPr="00A211A1">
        <w:rPr>
          <w:sz w:val="28"/>
          <w:szCs w:val="28"/>
        </w:rPr>
        <w:t>%;</w:t>
      </w:r>
    </w:p>
    <w:p w:rsidR="001D638B" w:rsidRPr="00A211A1" w:rsidRDefault="001D638B" w:rsidP="001D638B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11A1">
        <w:rPr>
          <w:sz w:val="28"/>
          <w:szCs w:val="28"/>
        </w:rPr>
        <w:t>рост объема</w:t>
      </w:r>
      <w:r w:rsidR="008A2CA0">
        <w:rPr>
          <w:sz w:val="28"/>
          <w:szCs w:val="28"/>
        </w:rPr>
        <w:t xml:space="preserve"> платных услуг населению – 102,7</w:t>
      </w:r>
      <w:r w:rsidRPr="00A211A1">
        <w:rPr>
          <w:sz w:val="28"/>
          <w:szCs w:val="28"/>
        </w:rPr>
        <w:t>%;</w:t>
      </w:r>
    </w:p>
    <w:p w:rsidR="001D638B" w:rsidRPr="00A211A1" w:rsidRDefault="001D638B" w:rsidP="001D638B">
      <w:pPr>
        <w:pStyle w:val="a6"/>
        <w:rPr>
          <w:sz w:val="28"/>
          <w:szCs w:val="28"/>
        </w:rPr>
      </w:pPr>
      <w:r w:rsidRPr="00A211A1">
        <w:rPr>
          <w:sz w:val="28"/>
          <w:szCs w:val="28"/>
        </w:rPr>
        <w:t>- рост оборот</w:t>
      </w:r>
      <w:r w:rsidR="008A2CA0">
        <w:rPr>
          <w:sz w:val="28"/>
          <w:szCs w:val="28"/>
        </w:rPr>
        <w:t>а общественного питания на 103</w:t>
      </w:r>
      <w:r>
        <w:rPr>
          <w:sz w:val="28"/>
          <w:szCs w:val="28"/>
        </w:rPr>
        <w:t>,8</w:t>
      </w:r>
      <w:r w:rsidRPr="00A211A1">
        <w:rPr>
          <w:sz w:val="28"/>
          <w:szCs w:val="28"/>
        </w:rPr>
        <w:t>%;</w:t>
      </w:r>
    </w:p>
    <w:p w:rsidR="001D638B" w:rsidRDefault="001D638B" w:rsidP="001D638B">
      <w:pPr>
        <w:pStyle w:val="23"/>
        <w:tabs>
          <w:tab w:val="num" w:pos="1080"/>
        </w:tabs>
        <w:spacing w:line="360" w:lineRule="auto"/>
        <w:ind w:left="0" w:firstLine="720"/>
      </w:pPr>
      <w:r w:rsidRPr="00A211A1">
        <w:t>- рост среднеме</w:t>
      </w:r>
      <w:r w:rsidR="008A2CA0">
        <w:t>сячной заработной платы на 104.6</w:t>
      </w:r>
      <w:r w:rsidR="002728E8">
        <w:t>%.</w:t>
      </w:r>
    </w:p>
    <w:p w:rsidR="002728E8" w:rsidRPr="00FE4AC8" w:rsidRDefault="002728E8" w:rsidP="00FE4AC8">
      <w:pPr>
        <w:spacing w:line="360" w:lineRule="auto"/>
        <w:jc w:val="both"/>
        <w:rPr>
          <w:rFonts w:ascii="Times New Roman CYR" w:hAnsi="Times New Roman CYR"/>
          <w:sz w:val="28"/>
          <w:szCs w:val="28"/>
        </w:rPr>
      </w:pPr>
      <w:r w:rsidRPr="00FE4AC8">
        <w:rPr>
          <w:sz w:val="28"/>
          <w:szCs w:val="28"/>
        </w:rPr>
        <w:t xml:space="preserve">За 2017 год по оценке выпуск товаров и услуг составит 1650,1 млн. руб., что в действующих ценах </w:t>
      </w:r>
      <w:r w:rsidR="000A6EA9">
        <w:rPr>
          <w:sz w:val="28"/>
          <w:szCs w:val="28"/>
        </w:rPr>
        <w:t>на 106,7% выше уровня 2016 года</w:t>
      </w:r>
      <w:r w:rsidRPr="00FE4AC8">
        <w:rPr>
          <w:sz w:val="28"/>
          <w:szCs w:val="28"/>
        </w:rPr>
        <w:t xml:space="preserve"> (1546,2 млн. руб.).</w:t>
      </w:r>
    </w:p>
    <w:p w:rsidR="002728E8" w:rsidRPr="00FE4AC8" w:rsidRDefault="002728E8" w:rsidP="00FE4AC8">
      <w:pPr>
        <w:pStyle w:val="defscrRUSTxtStyleText"/>
        <w:tabs>
          <w:tab w:val="left" w:pos="1260"/>
        </w:tabs>
        <w:spacing w:before="0" w:line="360" w:lineRule="auto"/>
        <w:ind w:firstLine="0"/>
        <w:rPr>
          <w:sz w:val="28"/>
          <w:szCs w:val="28"/>
        </w:rPr>
      </w:pPr>
      <w:r w:rsidRPr="00FE4AC8">
        <w:rPr>
          <w:sz w:val="28"/>
          <w:szCs w:val="28"/>
        </w:rPr>
        <w:t>Прогнозная оценка социально-экономического развития Ол</w:t>
      </w:r>
      <w:r w:rsidR="00FE4AC8">
        <w:rPr>
          <w:sz w:val="28"/>
          <w:szCs w:val="28"/>
        </w:rPr>
        <w:t>ьгинского муниципального района</w:t>
      </w:r>
      <w:r w:rsidRPr="00FE4AC8">
        <w:rPr>
          <w:sz w:val="28"/>
          <w:szCs w:val="28"/>
        </w:rPr>
        <w:t xml:space="preserve"> в 2018-2020 годах предполагает</w:t>
      </w:r>
      <w:r w:rsidR="00FE4AC8">
        <w:rPr>
          <w:sz w:val="28"/>
          <w:szCs w:val="28"/>
        </w:rPr>
        <w:t xml:space="preserve"> также</w:t>
      </w:r>
      <w:r w:rsidRPr="00FE4AC8">
        <w:rPr>
          <w:sz w:val="28"/>
          <w:szCs w:val="28"/>
        </w:rPr>
        <w:t xml:space="preserve"> устойчивый экономический и инвестиционный рост, активное развитие малого </w:t>
      </w:r>
      <w:r w:rsidR="00FE4AC8">
        <w:rPr>
          <w:sz w:val="28"/>
          <w:szCs w:val="28"/>
        </w:rPr>
        <w:t>и среднего предпринимательства.</w:t>
      </w:r>
      <w:r w:rsidRPr="00FE4AC8">
        <w:rPr>
          <w:sz w:val="28"/>
          <w:szCs w:val="28"/>
        </w:rPr>
        <w:t xml:space="preserve"> К 2020 году рост выпуска товаров и услуг сост</w:t>
      </w:r>
      <w:r w:rsidR="00FE4AC8">
        <w:rPr>
          <w:sz w:val="28"/>
          <w:szCs w:val="28"/>
        </w:rPr>
        <w:t>авит 122,1% к уровню 2017 года.</w:t>
      </w:r>
    </w:p>
    <w:p w:rsidR="001D638B" w:rsidRPr="00AC1AE8" w:rsidRDefault="001D638B" w:rsidP="001D638B">
      <w:pPr>
        <w:pStyle w:val="3"/>
        <w:spacing w:line="360" w:lineRule="auto"/>
        <w:rPr>
          <w:b/>
          <w:sz w:val="16"/>
          <w:szCs w:val="16"/>
        </w:rPr>
      </w:pPr>
    </w:p>
    <w:p w:rsidR="001D638B" w:rsidRPr="00FE4AC8" w:rsidRDefault="001D638B" w:rsidP="00FE4AC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96133">
        <w:rPr>
          <w:b/>
          <w:sz w:val="28"/>
          <w:szCs w:val="28"/>
        </w:rPr>
        <w:tab/>
      </w:r>
      <w:r w:rsidR="00E96133">
        <w:rPr>
          <w:b/>
          <w:sz w:val="28"/>
          <w:szCs w:val="28"/>
        </w:rPr>
        <w:tab/>
      </w:r>
      <w:r w:rsidRPr="00FE4AC8">
        <w:rPr>
          <w:b/>
          <w:sz w:val="28"/>
          <w:szCs w:val="28"/>
        </w:rPr>
        <w:t>Общая характеристика проекта бюджета</w:t>
      </w:r>
    </w:p>
    <w:p w:rsidR="00F9235A" w:rsidRPr="00FE4AC8" w:rsidRDefault="00F9235A" w:rsidP="00E96133">
      <w:pPr>
        <w:spacing w:line="360" w:lineRule="auto"/>
        <w:ind w:firstLine="708"/>
        <w:jc w:val="both"/>
        <w:rPr>
          <w:sz w:val="28"/>
          <w:szCs w:val="28"/>
        </w:rPr>
      </w:pPr>
      <w:r w:rsidRPr="00FE4AC8">
        <w:rPr>
          <w:sz w:val="28"/>
          <w:szCs w:val="28"/>
        </w:rPr>
        <w:t>Общий объем доходо</w:t>
      </w:r>
      <w:r w:rsidR="00E81226">
        <w:rPr>
          <w:sz w:val="28"/>
          <w:szCs w:val="28"/>
        </w:rPr>
        <w:t>в бюджета на 2018 год прогнозируется в размере</w:t>
      </w:r>
      <w:r w:rsidRPr="00FE4AC8">
        <w:rPr>
          <w:sz w:val="28"/>
          <w:szCs w:val="28"/>
        </w:rPr>
        <w:t xml:space="preserve"> 280179</w:t>
      </w:r>
      <w:r w:rsidR="00E96133">
        <w:rPr>
          <w:sz w:val="28"/>
          <w:szCs w:val="28"/>
        </w:rPr>
        <w:t>,08 тыс.</w:t>
      </w:r>
      <w:r w:rsidRPr="00FE4AC8">
        <w:rPr>
          <w:sz w:val="28"/>
          <w:szCs w:val="28"/>
        </w:rPr>
        <w:t xml:space="preserve"> руб., в том числе сумма налоговых и неналогов</w:t>
      </w:r>
      <w:r w:rsidR="00E81226">
        <w:rPr>
          <w:sz w:val="28"/>
          <w:szCs w:val="28"/>
        </w:rPr>
        <w:t>ых доходов</w:t>
      </w:r>
      <w:r w:rsidRPr="00FE4AC8">
        <w:rPr>
          <w:sz w:val="28"/>
          <w:szCs w:val="28"/>
        </w:rPr>
        <w:t xml:space="preserve"> прогнозируется в размере 58838</w:t>
      </w:r>
      <w:r w:rsidR="00E96133">
        <w:rPr>
          <w:sz w:val="28"/>
          <w:szCs w:val="28"/>
        </w:rPr>
        <w:t>,75 тыс.</w:t>
      </w:r>
      <w:r w:rsidRPr="00FE4AC8">
        <w:rPr>
          <w:sz w:val="28"/>
          <w:szCs w:val="28"/>
        </w:rPr>
        <w:t xml:space="preserve"> руб. Безвозмездные поступления на </w:t>
      </w:r>
      <w:r w:rsidRPr="00FE4AC8">
        <w:rPr>
          <w:sz w:val="28"/>
          <w:szCs w:val="28"/>
        </w:rPr>
        <w:lastRenderedPageBreak/>
        <w:t xml:space="preserve">2018 год </w:t>
      </w:r>
      <w:r w:rsidR="00E81226">
        <w:rPr>
          <w:sz w:val="28"/>
          <w:szCs w:val="28"/>
        </w:rPr>
        <w:t xml:space="preserve">прогнозируются </w:t>
      </w:r>
      <w:r w:rsidRPr="00FE4AC8">
        <w:rPr>
          <w:sz w:val="28"/>
          <w:szCs w:val="28"/>
        </w:rPr>
        <w:t>в размере 221340</w:t>
      </w:r>
      <w:r w:rsidR="00E81226">
        <w:rPr>
          <w:sz w:val="28"/>
          <w:szCs w:val="28"/>
        </w:rPr>
        <w:t xml:space="preserve">,33 тыс. </w:t>
      </w:r>
      <w:r w:rsidRPr="00FE4AC8">
        <w:rPr>
          <w:sz w:val="28"/>
          <w:szCs w:val="28"/>
        </w:rPr>
        <w:t>руб., в том числе дотации на выравнивание уровня бюджетной обес</w:t>
      </w:r>
      <w:r w:rsidR="00E81226">
        <w:rPr>
          <w:sz w:val="28"/>
          <w:szCs w:val="28"/>
        </w:rPr>
        <w:t>печенности в 2018 году прогнозируются в размере</w:t>
      </w:r>
      <w:r w:rsidRPr="00FE4AC8">
        <w:rPr>
          <w:sz w:val="28"/>
          <w:szCs w:val="28"/>
        </w:rPr>
        <w:t xml:space="preserve"> 98346</w:t>
      </w:r>
      <w:r w:rsidR="00E81226">
        <w:rPr>
          <w:sz w:val="28"/>
          <w:szCs w:val="28"/>
        </w:rPr>
        <w:t>,05 тыс.</w:t>
      </w:r>
      <w:r w:rsidRPr="00FE4AC8">
        <w:rPr>
          <w:sz w:val="28"/>
          <w:szCs w:val="28"/>
        </w:rPr>
        <w:t xml:space="preserve"> руб. </w:t>
      </w:r>
    </w:p>
    <w:p w:rsidR="00F9235A" w:rsidRPr="00FE4AC8" w:rsidRDefault="00F9235A" w:rsidP="00E81226">
      <w:pPr>
        <w:spacing w:line="360" w:lineRule="auto"/>
        <w:ind w:firstLine="708"/>
        <w:jc w:val="both"/>
        <w:rPr>
          <w:sz w:val="28"/>
          <w:szCs w:val="28"/>
        </w:rPr>
      </w:pPr>
      <w:r w:rsidRPr="00FE4AC8">
        <w:rPr>
          <w:sz w:val="28"/>
          <w:szCs w:val="28"/>
        </w:rPr>
        <w:t>Общий объем доходо</w:t>
      </w:r>
      <w:r w:rsidR="00E81226">
        <w:rPr>
          <w:sz w:val="28"/>
          <w:szCs w:val="28"/>
        </w:rPr>
        <w:t>в бюджета на 2019 год прогнозируется в размере</w:t>
      </w:r>
      <w:r w:rsidRPr="00FE4AC8">
        <w:rPr>
          <w:sz w:val="28"/>
          <w:szCs w:val="28"/>
        </w:rPr>
        <w:t xml:space="preserve"> 253430</w:t>
      </w:r>
      <w:r w:rsidR="00E81226">
        <w:rPr>
          <w:sz w:val="28"/>
          <w:szCs w:val="28"/>
        </w:rPr>
        <w:t>,63 тыс.</w:t>
      </w:r>
      <w:r w:rsidRPr="00FE4AC8">
        <w:rPr>
          <w:sz w:val="28"/>
          <w:szCs w:val="28"/>
        </w:rPr>
        <w:t xml:space="preserve"> руб., в том числе сумма налоговых и неналоговых доходов прогнозируется в размере 58016</w:t>
      </w:r>
      <w:r w:rsidR="00E81226">
        <w:rPr>
          <w:sz w:val="28"/>
          <w:szCs w:val="28"/>
        </w:rPr>
        <w:t>,63тыс.</w:t>
      </w:r>
      <w:r w:rsidRPr="00FE4AC8">
        <w:rPr>
          <w:sz w:val="28"/>
          <w:szCs w:val="28"/>
        </w:rPr>
        <w:t xml:space="preserve"> руб. Безвозмездные поступле</w:t>
      </w:r>
      <w:r w:rsidR="00E81226">
        <w:rPr>
          <w:sz w:val="28"/>
          <w:szCs w:val="28"/>
        </w:rPr>
        <w:t>ния на 2019 год прогнозируются в размере 195410,</w:t>
      </w:r>
      <w:r w:rsidRPr="00FE4AC8">
        <w:rPr>
          <w:sz w:val="28"/>
          <w:szCs w:val="28"/>
        </w:rPr>
        <w:t xml:space="preserve">00 </w:t>
      </w:r>
      <w:r w:rsidR="00E81226">
        <w:rPr>
          <w:sz w:val="28"/>
          <w:szCs w:val="28"/>
        </w:rPr>
        <w:t xml:space="preserve">тыс. </w:t>
      </w:r>
      <w:r w:rsidRPr="00FE4AC8">
        <w:rPr>
          <w:sz w:val="28"/>
          <w:szCs w:val="28"/>
        </w:rPr>
        <w:t xml:space="preserve">руб., в том числе дотации на выравнивание уровня бюджетной обеспеченности в 2019 году </w:t>
      </w:r>
      <w:r w:rsidR="00E81226">
        <w:rPr>
          <w:sz w:val="28"/>
          <w:szCs w:val="28"/>
        </w:rPr>
        <w:t>прогнозируются в размере</w:t>
      </w:r>
      <w:r w:rsidRPr="00FE4AC8">
        <w:rPr>
          <w:sz w:val="28"/>
          <w:szCs w:val="28"/>
        </w:rPr>
        <w:t xml:space="preserve"> 78676</w:t>
      </w:r>
      <w:r w:rsidR="00E81226">
        <w:rPr>
          <w:sz w:val="28"/>
          <w:szCs w:val="28"/>
        </w:rPr>
        <w:t>,85 тыс.</w:t>
      </w:r>
      <w:r w:rsidRPr="00FE4AC8">
        <w:rPr>
          <w:sz w:val="28"/>
          <w:szCs w:val="28"/>
        </w:rPr>
        <w:t xml:space="preserve"> руб.</w:t>
      </w:r>
    </w:p>
    <w:p w:rsidR="00F9235A" w:rsidRPr="00FE4AC8" w:rsidRDefault="00F9235A" w:rsidP="00E81226">
      <w:pPr>
        <w:spacing w:line="360" w:lineRule="auto"/>
        <w:ind w:firstLine="708"/>
        <w:jc w:val="both"/>
        <w:rPr>
          <w:sz w:val="28"/>
          <w:szCs w:val="28"/>
        </w:rPr>
      </w:pPr>
      <w:r w:rsidRPr="00FE4AC8">
        <w:rPr>
          <w:sz w:val="28"/>
          <w:szCs w:val="28"/>
        </w:rPr>
        <w:t>Общий объем доходо</w:t>
      </w:r>
      <w:r w:rsidR="00E81226">
        <w:rPr>
          <w:sz w:val="28"/>
          <w:szCs w:val="28"/>
        </w:rPr>
        <w:t>в бюджета на 2020 год прогнозируется в размере 255146,00 тыс.</w:t>
      </w:r>
      <w:r w:rsidRPr="00FE4AC8">
        <w:rPr>
          <w:sz w:val="28"/>
          <w:szCs w:val="28"/>
        </w:rPr>
        <w:t xml:space="preserve"> руб., в том числе сумма налоговых и неналоговы</w:t>
      </w:r>
      <w:r w:rsidR="00E81226">
        <w:rPr>
          <w:sz w:val="28"/>
          <w:szCs w:val="28"/>
        </w:rPr>
        <w:t xml:space="preserve">х доходов </w:t>
      </w:r>
      <w:r w:rsidRPr="00FE4AC8">
        <w:rPr>
          <w:sz w:val="28"/>
          <w:szCs w:val="28"/>
        </w:rPr>
        <w:t>прог</w:t>
      </w:r>
      <w:r w:rsidR="00E81226">
        <w:rPr>
          <w:sz w:val="28"/>
          <w:szCs w:val="28"/>
        </w:rPr>
        <w:t>нозируется в размере 59732,00 тыс.</w:t>
      </w:r>
      <w:r w:rsidRPr="00FE4AC8">
        <w:rPr>
          <w:sz w:val="28"/>
          <w:szCs w:val="28"/>
        </w:rPr>
        <w:t xml:space="preserve"> руб. Безвозмездные поступления на 2020 год </w:t>
      </w:r>
      <w:r w:rsidR="00E81226">
        <w:rPr>
          <w:sz w:val="28"/>
          <w:szCs w:val="28"/>
        </w:rPr>
        <w:t>прогнозируются в размере 195414,00 тыс.</w:t>
      </w:r>
      <w:r w:rsidRPr="00FE4AC8">
        <w:rPr>
          <w:sz w:val="28"/>
          <w:szCs w:val="28"/>
        </w:rPr>
        <w:t xml:space="preserve"> руб., в том числе дотации на выравнивание уровня бюджетной обес</w:t>
      </w:r>
      <w:r w:rsidR="00E81226">
        <w:rPr>
          <w:sz w:val="28"/>
          <w:szCs w:val="28"/>
        </w:rPr>
        <w:t xml:space="preserve">печенности в 2020 году прогнозируются в размере </w:t>
      </w:r>
      <w:r w:rsidRPr="00FE4AC8">
        <w:rPr>
          <w:sz w:val="28"/>
          <w:szCs w:val="28"/>
        </w:rPr>
        <w:t>78676</w:t>
      </w:r>
      <w:r w:rsidR="00E81226">
        <w:rPr>
          <w:sz w:val="28"/>
          <w:szCs w:val="28"/>
        </w:rPr>
        <w:t xml:space="preserve">,85 тыс. </w:t>
      </w:r>
      <w:r w:rsidRPr="00FE4AC8">
        <w:rPr>
          <w:sz w:val="28"/>
          <w:szCs w:val="28"/>
        </w:rPr>
        <w:t xml:space="preserve">руб. </w:t>
      </w:r>
    </w:p>
    <w:p w:rsidR="00F9235A" w:rsidRPr="00FE4AC8" w:rsidRDefault="00F9235A" w:rsidP="00E81226">
      <w:pPr>
        <w:spacing w:line="360" w:lineRule="auto"/>
        <w:ind w:firstLine="708"/>
        <w:jc w:val="both"/>
        <w:rPr>
          <w:sz w:val="28"/>
          <w:szCs w:val="28"/>
        </w:rPr>
      </w:pPr>
      <w:r w:rsidRPr="00FE4AC8">
        <w:rPr>
          <w:sz w:val="28"/>
          <w:szCs w:val="28"/>
        </w:rPr>
        <w:t>Общий объ</w:t>
      </w:r>
      <w:r w:rsidR="00E81226">
        <w:rPr>
          <w:sz w:val="28"/>
          <w:szCs w:val="28"/>
        </w:rPr>
        <w:t>ем расходов на 2018 год прогнозируется в размере</w:t>
      </w:r>
      <w:r w:rsidRPr="00FE4AC8">
        <w:rPr>
          <w:sz w:val="28"/>
          <w:szCs w:val="28"/>
        </w:rPr>
        <w:t xml:space="preserve"> 280179</w:t>
      </w:r>
      <w:r w:rsidR="00C17962">
        <w:rPr>
          <w:sz w:val="28"/>
          <w:szCs w:val="28"/>
        </w:rPr>
        <w:t>,08 тыс.</w:t>
      </w:r>
      <w:r w:rsidRPr="00FE4AC8">
        <w:rPr>
          <w:sz w:val="28"/>
          <w:szCs w:val="28"/>
        </w:rPr>
        <w:t xml:space="preserve"> руб., из них на реализацию действующих бюджетных обязательств за счет собственных средств бюджета Ольгинского муниципального района в сумме 157184</w:t>
      </w:r>
      <w:r w:rsidR="00C17962">
        <w:rPr>
          <w:sz w:val="28"/>
          <w:szCs w:val="28"/>
        </w:rPr>
        <w:t xml:space="preserve">,81 тыс. </w:t>
      </w:r>
      <w:r w:rsidRPr="00FE4AC8">
        <w:rPr>
          <w:sz w:val="28"/>
          <w:szCs w:val="28"/>
        </w:rPr>
        <w:t xml:space="preserve">руб. </w:t>
      </w:r>
    </w:p>
    <w:p w:rsidR="00F9235A" w:rsidRPr="00FE4AC8" w:rsidRDefault="00C17962" w:rsidP="00C1796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расходов прогнозируется</w:t>
      </w:r>
      <w:r w:rsidR="00F9235A" w:rsidRPr="00FE4AC8">
        <w:rPr>
          <w:sz w:val="28"/>
          <w:szCs w:val="28"/>
        </w:rPr>
        <w:t xml:space="preserve"> на первый го</w:t>
      </w:r>
      <w:r>
        <w:rPr>
          <w:sz w:val="28"/>
          <w:szCs w:val="28"/>
        </w:rPr>
        <w:t>д планового периода 2019</w:t>
      </w:r>
      <w:r w:rsidR="00A34D6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размере</w:t>
      </w:r>
      <w:r w:rsidR="00F9235A" w:rsidRPr="00FE4AC8">
        <w:rPr>
          <w:sz w:val="28"/>
          <w:szCs w:val="28"/>
        </w:rPr>
        <w:t xml:space="preserve"> 253430</w:t>
      </w:r>
      <w:r>
        <w:rPr>
          <w:sz w:val="28"/>
          <w:szCs w:val="28"/>
        </w:rPr>
        <w:t>,63 тыс.</w:t>
      </w:r>
      <w:r w:rsidR="00F9235A" w:rsidRPr="00FE4AC8">
        <w:rPr>
          <w:sz w:val="28"/>
          <w:szCs w:val="28"/>
        </w:rPr>
        <w:t xml:space="preserve"> руб., из них на реализацию действующих бюджетных обязательств за счет собственных средств бюджета Ольгинского муниципального района в сумме 136693</w:t>
      </w:r>
      <w:r>
        <w:rPr>
          <w:sz w:val="28"/>
          <w:szCs w:val="28"/>
        </w:rPr>
        <w:t>,48 тыс.</w:t>
      </w:r>
      <w:r w:rsidR="00250237">
        <w:rPr>
          <w:sz w:val="28"/>
          <w:szCs w:val="28"/>
        </w:rPr>
        <w:t xml:space="preserve"> </w:t>
      </w:r>
      <w:r w:rsidR="00F9235A" w:rsidRPr="00FE4AC8">
        <w:rPr>
          <w:sz w:val="28"/>
          <w:szCs w:val="28"/>
        </w:rPr>
        <w:t>руб.</w:t>
      </w:r>
    </w:p>
    <w:p w:rsidR="00F9235A" w:rsidRPr="00FE4AC8" w:rsidRDefault="00C17962" w:rsidP="00C1796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расходов прогнозируется </w:t>
      </w:r>
      <w:r w:rsidR="00F9235A" w:rsidRPr="00FE4AC8">
        <w:rPr>
          <w:sz w:val="28"/>
          <w:szCs w:val="28"/>
        </w:rPr>
        <w:t>на второй го</w:t>
      </w:r>
      <w:r>
        <w:rPr>
          <w:sz w:val="28"/>
          <w:szCs w:val="28"/>
        </w:rPr>
        <w:t xml:space="preserve">д планового периода 2020 </w:t>
      </w:r>
      <w:r w:rsidR="00A34D60">
        <w:rPr>
          <w:sz w:val="28"/>
          <w:szCs w:val="28"/>
        </w:rPr>
        <w:t xml:space="preserve">года </w:t>
      </w:r>
      <w:r>
        <w:rPr>
          <w:sz w:val="28"/>
          <w:szCs w:val="28"/>
        </w:rPr>
        <w:t>в размере 255146</w:t>
      </w:r>
      <w:r w:rsidR="00F9235A" w:rsidRPr="00FE4AC8">
        <w:rPr>
          <w:sz w:val="28"/>
          <w:szCs w:val="28"/>
        </w:rPr>
        <w:t xml:space="preserve">,00 </w:t>
      </w:r>
      <w:r>
        <w:rPr>
          <w:sz w:val="28"/>
          <w:szCs w:val="28"/>
        </w:rPr>
        <w:t xml:space="preserve">тыс. </w:t>
      </w:r>
      <w:r w:rsidR="00F9235A" w:rsidRPr="00FE4AC8">
        <w:rPr>
          <w:sz w:val="28"/>
          <w:szCs w:val="28"/>
        </w:rPr>
        <w:t>руб., из них на реализацию действующих бюджетных обязательств за счет собственных средств бюджета Ольгинского муниципального района в сумме 138408</w:t>
      </w:r>
      <w:r>
        <w:rPr>
          <w:sz w:val="28"/>
          <w:szCs w:val="28"/>
        </w:rPr>
        <w:t xml:space="preserve">,84 тыс. </w:t>
      </w:r>
      <w:r w:rsidR="00F9235A" w:rsidRPr="00FE4AC8">
        <w:rPr>
          <w:sz w:val="28"/>
          <w:szCs w:val="28"/>
        </w:rPr>
        <w:t>руб.</w:t>
      </w:r>
    </w:p>
    <w:p w:rsidR="00F9235A" w:rsidRPr="00FE4AC8" w:rsidRDefault="00F9235A" w:rsidP="00C17962">
      <w:pPr>
        <w:pStyle w:val="a8"/>
        <w:spacing w:before="0" w:after="0" w:afterAutospacing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4AC8">
        <w:rPr>
          <w:rFonts w:ascii="Times New Roman" w:hAnsi="Times New Roman"/>
          <w:sz w:val="28"/>
          <w:szCs w:val="28"/>
        </w:rPr>
        <w:t xml:space="preserve">В источниках финансирования дефицита бюджета на 2018 год и плановый период 2019 и 2020 годов предусмотрено гашение бюджетного кредита, полученного по договору о предоставлении бюджетного кредита </w:t>
      </w:r>
      <w:r w:rsidR="00FE4AC8">
        <w:rPr>
          <w:rFonts w:ascii="Times New Roman" w:hAnsi="Times New Roman"/>
          <w:sz w:val="28"/>
          <w:szCs w:val="28"/>
        </w:rPr>
        <w:lastRenderedPageBreak/>
        <w:t>№01/16 от 06.05.2016 со сроком возврата до 20.04.2019,</w:t>
      </w:r>
      <w:r w:rsidRPr="00FE4AC8">
        <w:rPr>
          <w:rFonts w:ascii="Times New Roman" w:hAnsi="Times New Roman"/>
          <w:sz w:val="28"/>
          <w:szCs w:val="28"/>
        </w:rPr>
        <w:t xml:space="preserve"> в 2018 году в сумме 9944</w:t>
      </w:r>
      <w:r w:rsidR="00C17962">
        <w:rPr>
          <w:rFonts w:ascii="Times New Roman" w:hAnsi="Times New Roman"/>
          <w:sz w:val="28"/>
          <w:szCs w:val="28"/>
        </w:rPr>
        <w:t>,</w:t>
      </w:r>
      <w:r w:rsidRPr="00FE4AC8">
        <w:rPr>
          <w:rFonts w:ascii="Times New Roman" w:hAnsi="Times New Roman"/>
          <w:sz w:val="28"/>
          <w:szCs w:val="28"/>
        </w:rPr>
        <w:t xml:space="preserve">00 </w:t>
      </w:r>
      <w:r w:rsidR="00C17962">
        <w:rPr>
          <w:rFonts w:ascii="Times New Roman" w:hAnsi="Times New Roman"/>
          <w:sz w:val="28"/>
          <w:szCs w:val="28"/>
        </w:rPr>
        <w:t xml:space="preserve">тыс. </w:t>
      </w:r>
      <w:r w:rsidRPr="00FE4AC8">
        <w:rPr>
          <w:rFonts w:ascii="Times New Roman" w:hAnsi="Times New Roman"/>
          <w:sz w:val="28"/>
          <w:szCs w:val="28"/>
        </w:rPr>
        <w:t>руб.; на первый год планового периода в размере 1807</w:t>
      </w:r>
      <w:r w:rsidR="00C17962">
        <w:rPr>
          <w:rFonts w:ascii="Times New Roman" w:hAnsi="Times New Roman"/>
          <w:sz w:val="28"/>
          <w:szCs w:val="28"/>
        </w:rPr>
        <w:t xml:space="preserve">,29 тыс. </w:t>
      </w:r>
      <w:r w:rsidRPr="00FE4AC8">
        <w:rPr>
          <w:rFonts w:ascii="Times New Roman" w:hAnsi="Times New Roman"/>
          <w:sz w:val="28"/>
          <w:szCs w:val="28"/>
        </w:rPr>
        <w:t>руб.</w:t>
      </w:r>
      <w:r w:rsidR="00C17962">
        <w:rPr>
          <w:rFonts w:ascii="Times New Roman" w:hAnsi="Times New Roman"/>
          <w:sz w:val="28"/>
          <w:szCs w:val="28"/>
        </w:rPr>
        <w:t>-</w:t>
      </w:r>
    </w:p>
    <w:p w:rsidR="00F9235A" w:rsidRPr="00FE4AC8" w:rsidRDefault="00F9235A" w:rsidP="00FE4AC8">
      <w:pPr>
        <w:pStyle w:val="a8"/>
        <w:spacing w:before="0" w:after="0" w:afterAutospacing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E4AC8">
        <w:rPr>
          <w:rFonts w:ascii="Times New Roman" w:hAnsi="Times New Roman"/>
          <w:sz w:val="28"/>
          <w:szCs w:val="28"/>
        </w:rPr>
        <w:t>Гашение планируется произвести за счет привлечения кредитов от кредитных организаций.</w:t>
      </w:r>
    </w:p>
    <w:p w:rsidR="00F9235A" w:rsidRDefault="00F9235A" w:rsidP="009673FD">
      <w:pPr>
        <w:pStyle w:val="a8"/>
        <w:spacing w:before="0" w:after="0" w:afterAutospacing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E4AC8">
        <w:rPr>
          <w:rFonts w:ascii="Times New Roman" w:hAnsi="Times New Roman"/>
          <w:sz w:val="28"/>
          <w:szCs w:val="28"/>
        </w:rPr>
        <w:t xml:space="preserve">Бюджет на 2018 год и плановый период </w:t>
      </w:r>
      <w:r w:rsidR="00C17962">
        <w:rPr>
          <w:rFonts w:ascii="Times New Roman" w:hAnsi="Times New Roman"/>
          <w:sz w:val="28"/>
          <w:szCs w:val="28"/>
        </w:rPr>
        <w:t xml:space="preserve">2019-2020 </w:t>
      </w:r>
      <w:r w:rsidR="000A6EA9">
        <w:rPr>
          <w:rFonts w:ascii="Times New Roman" w:hAnsi="Times New Roman"/>
          <w:sz w:val="28"/>
          <w:szCs w:val="28"/>
        </w:rPr>
        <w:t>годов</w:t>
      </w:r>
      <w:r w:rsidR="00C17962">
        <w:rPr>
          <w:rFonts w:ascii="Times New Roman" w:hAnsi="Times New Roman"/>
          <w:sz w:val="28"/>
          <w:szCs w:val="28"/>
        </w:rPr>
        <w:t xml:space="preserve"> прогнозируется</w:t>
      </w:r>
      <w:r w:rsidRPr="00FE4AC8">
        <w:rPr>
          <w:rFonts w:ascii="Times New Roman" w:hAnsi="Times New Roman"/>
          <w:sz w:val="28"/>
          <w:szCs w:val="28"/>
        </w:rPr>
        <w:t xml:space="preserve"> сбалансированным, чтобы исключить привлечение денежных средств для покрытия дефицита и обеспечить гашение бюджетного кредита. Данное обстоятельство вызвано снижением долговой нагрузки на бюджет района.</w:t>
      </w:r>
    </w:p>
    <w:p w:rsidR="00CE6D2A" w:rsidRPr="00A34D60" w:rsidRDefault="009673FD" w:rsidP="009673FD">
      <w:pPr>
        <w:spacing w:line="360" w:lineRule="auto"/>
        <w:jc w:val="both"/>
        <w:rPr>
          <w:b/>
          <w:sz w:val="16"/>
          <w:szCs w:val="16"/>
        </w:rPr>
      </w:pPr>
      <w:r>
        <w:rPr>
          <w:sz w:val="28"/>
          <w:szCs w:val="28"/>
        </w:rPr>
        <w:tab/>
      </w:r>
      <w:r w:rsidR="00C17962">
        <w:rPr>
          <w:sz w:val="28"/>
          <w:szCs w:val="28"/>
        </w:rPr>
        <w:tab/>
      </w:r>
      <w:r w:rsidRPr="00544A1A">
        <w:rPr>
          <w:b/>
          <w:sz w:val="28"/>
          <w:szCs w:val="28"/>
        </w:rPr>
        <w:t>Основные па</w:t>
      </w:r>
      <w:r w:rsidR="00CE6D2A">
        <w:rPr>
          <w:b/>
          <w:sz w:val="28"/>
          <w:szCs w:val="28"/>
        </w:rPr>
        <w:t xml:space="preserve">раметры </w:t>
      </w:r>
      <w:r>
        <w:rPr>
          <w:b/>
          <w:sz w:val="28"/>
          <w:szCs w:val="28"/>
        </w:rPr>
        <w:t xml:space="preserve">бюджета района </w:t>
      </w:r>
    </w:p>
    <w:tbl>
      <w:tblPr>
        <w:tblpPr w:leftFromText="180" w:rightFromText="180" w:vertAnchor="text" w:horzAnchor="margin" w:tblpY="394"/>
        <w:tblW w:w="5089" w:type="pct"/>
        <w:tblLayout w:type="fixed"/>
        <w:tblLook w:val="0000"/>
      </w:tblPr>
      <w:tblGrid>
        <w:gridCol w:w="2518"/>
        <w:gridCol w:w="1275"/>
        <w:gridCol w:w="1418"/>
        <w:gridCol w:w="993"/>
        <w:gridCol w:w="1276"/>
        <w:gridCol w:w="1274"/>
        <w:gridCol w:w="1274"/>
      </w:tblGrid>
      <w:tr w:rsidR="005B6DF8" w:rsidRPr="00AA0CE6" w:rsidTr="005B6DF8">
        <w:trPr>
          <w:trHeight w:val="945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F8" w:rsidRPr="00AA0CE6" w:rsidRDefault="005B6DF8" w:rsidP="005B6DF8">
            <w:pPr>
              <w:keepLines/>
              <w:rPr>
                <w:color w:val="000000"/>
              </w:rPr>
            </w:pPr>
            <w:r w:rsidRPr="00AA0CE6">
              <w:rPr>
                <w:color w:val="000000"/>
              </w:rPr>
              <w:t>Наименование показателей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DF8" w:rsidRPr="00AA0CE6" w:rsidRDefault="005B6DF8" w:rsidP="005B6DF8">
            <w:pPr>
              <w:keepLines/>
              <w:rPr>
                <w:color w:val="000000"/>
              </w:rPr>
            </w:pPr>
            <w:r w:rsidRPr="00AA0CE6">
              <w:rPr>
                <w:color w:val="000000"/>
              </w:rPr>
              <w:t xml:space="preserve">Бюджет </w:t>
            </w:r>
          </w:p>
          <w:p w:rsidR="005B6DF8" w:rsidRPr="00AA0CE6" w:rsidRDefault="005B6DF8" w:rsidP="005B6DF8">
            <w:pPr>
              <w:keepLines/>
              <w:rPr>
                <w:color w:val="000000"/>
              </w:rPr>
            </w:pPr>
            <w:r w:rsidRPr="00AA0CE6">
              <w:rPr>
                <w:color w:val="000000"/>
              </w:rPr>
              <w:t>201</w:t>
            </w:r>
            <w:r>
              <w:rPr>
                <w:color w:val="000000"/>
              </w:rPr>
              <w:t>7 г. (тыс. руб.)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DF8" w:rsidRPr="00AA0CE6" w:rsidRDefault="005B6DF8" w:rsidP="005B6DF8">
            <w:pPr>
              <w:keepLines/>
              <w:rPr>
                <w:color w:val="000000"/>
              </w:rPr>
            </w:pPr>
            <w:r w:rsidRPr="00AA0CE6">
              <w:rPr>
                <w:color w:val="000000"/>
              </w:rPr>
              <w:t>Проект</w:t>
            </w:r>
            <w:r>
              <w:rPr>
                <w:color w:val="000000"/>
              </w:rPr>
              <w:t xml:space="preserve"> </w:t>
            </w:r>
            <w:r w:rsidRPr="00AA0CE6">
              <w:rPr>
                <w:color w:val="000000"/>
              </w:rPr>
              <w:t xml:space="preserve">бюджета на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A0CE6">
                <w:rPr>
                  <w:color w:val="000000"/>
                </w:rPr>
                <w:t>201</w:t>
              </w:r>
              <w:r>
                <w:rPr>
                  <w:color w:val="000000"/>
                </w:rPr>
                <w:t>8</w:t>
              </w:r>
              <w:r w:rsidRPr="00AA0CE6">
                <w:rPr>
                  <w:color w:val="000000"/>
                </w:rPr>
                <w:t xml:space="preserve"> г</w:t>
              </w:r>
            </w:smartTag>
            <w:r w:rsidRPr="00AA0CE6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(тыс. руб.)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DF8" w:rsidRPr="00AA0CE6" w:rsidRDefault="005B6DF8" w:rsidP="005B6DF8">
            <w:pPr>
              <w:keepLines/>
              <w:rPr>
                <w:color w:val="000000"/>
              </w:rPr>
            </w:pPr>
            <w:r w:rsidRPr="00AA0CE6">
              <w:rPr>
                <w:color w:val="000000"/>
              </w:rPr>
              <w:t>Рост</w:t>
            </w:r>
            <w:r>
              <w:rPr>
                <w:color w:val="000000"/>
              </w:rPr>
              <w:t xml:space="preserve"> </w:t>
            </w:r>
            <w:r w:rsidRPr="00AA0CE6">
              <w:rPr>
                <w:color w:val="000000"/>
              </w:rPr>
              <w:t xml:space="preserve">(снижение)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A0CE6">
                <w:rPr>
                  <w:color w:val="000000"/>
                </w:rPr>
                <w:t>201</w:t>
              </w:r>
              <w:r>
                <w:rPr>
                  <w:color w:val="000000"/>
                </w:rPr>
                <w:t>8</w:t>
              </w:r>
              <w:r w:rsidRPr="00AA0CE6">
                <w:rPr>
                  <w:color w:val="000000"/>
                </w:rPr>
                <w:t xml:space="preserve"> г</w:t>
              </w:r>
            </w:smartTag>
            <w:r w:rsidRPr="00AA0CE6">
              <w:rPr>
                <w:color w:val="000000"/>
              </w:rPr>
              <w:t>. к</w:t>
            </w:r>
          </w:p>
          <w:p w:rsidR="005B6DF8" w:rsidRPr="00AA0CE6" w:rsidRDefault="005B6DF8" w:rsidP="005B6DF8">
            <w:pPr>
              <w:keepLines/>
              <w:rPr>
                <w:color w:val="000000"/>
              </w:rPr>
            </w:pPr>
            <w:r w:rsidRPr="00AA0CE6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A0CE6">
                <w:rPr>
                  <w:color w:val="000000"/>
                </w:rPr>
                <w:t>201</w:t>
              </w:r>
              <w:r>
                <w:rPr>
                  <w:color w:val="000000"/>
                </w:rPr>
                <w:t>7</w:t>
              </w:r>
              <w:r w:rsidRPr="00AA0CE6">
                <w:rPr>
                  <w:color w:val="000000"/>
                </w:rPr>
                <w:t xml:space="preserve"> г</w:t>
              </w:r>
              <w:r>
                <w:rPr>
                  <w:color w:val="000000"/>
                </w:rPr>
                <w:t>.</w:t>
              </w:r>
            </w:smartTag>
            <w:r w:rsidRPr="00AA0CE6">
              <w:rPr>
                <w:color w:val="000000"/>
              </w:rPr>
              <w:t xml:space="preserve"> (%)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DF8" w:rsidRPr="00AA0CE6" w:rsidRDefault="005B6DF8" w:rsidP="005B6DF8">
            <w:pPr>
              <w:keepLines/>
              <w:rPr>
                <w:color w:val="000000"/>
              </w:rPr>
            </w:pPr>
            <w:r w:rsidRPr="00AA0CE6">
              <w:rPr>
                <w:color w:val="000000"/>
              </w:rPr>
              <w:t>(+;-)</w:t>
            </w:r>
            <w:r>
              <w:rPr>
                <w:color w:val="000000"/>
              </w:rPr>
              <w:t xml:space="preserve"> </w:t>
            </w:r>
            <w:r w:rsidRPr="00AA0CE6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Pr="00AA0CE6">
              <w:rPr>
                <w:color w:val="000000"/>
              </w:rPr>
              <w:t xml:space="preserve"> г. к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A0CE6">
                <w:rPr>
                  <w:color w:val="000000"/>
                </w:rPr>
                <w:t>201</w:t>
              </w:r>
              <w:r>
                <w:rPr>
                  <w:color w:val="000000"/>
                </w:rPr>
                <w:t>7</w:t>
              </w:r>
              <w:r w:rsidRPr="00AA0CE6">
                <w:rPr>
                  <w:color w:val="000000"/>
                </w:rPr>
                <w:t xml:space="preserve"> г</w:t>
              </w:r>
            </w:smartTag>
            <w:r w:rsidRPr="00AA0CE6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(тыс. руб.)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DF8" w:rsidRDefault="005B6DF8" w:rsidP="005B6DF8">
            <w:pPr>
              <w:keepLines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  <w:p w:rsidR="005B6DF8" w:rsidRPr="00AA0CE6" w:rsidRDefault="005B6DF8" w:rsidP="005B6DF8">
            <w:pPr>
              <w:keepLines/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DF8" w:rsidRDefault="005B6DF8" w:rsidP="005B6DF8">
            <w:pPr>
              <w:keepLines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  <w:p w:rsidR="005B6DF8" w:rsidRPr="00AA0CE6" w:rsidRDefault="005B6DF8" w:rsidP="005B6DF8">
            <w:pPr>
              <w:keepLines/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  <w:tr w:rsidR="005B6DF8" w:rsidRPr="00AA0CE6" w:rsidTr="005B6DF8">
        <w:trPr>
          <w:trHeight w:val="315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F8" w:rsidRPr="00AA0CE6" w:rsidRDefault="005B6DF8" w:rsidP="005B6DF8">
            <w:pPr>
              <w:keepLines/>
              <w:rPr>
                <w:b/>
                <w:bCs/>
                <w:color w:val="000000"/>
              </w:rPr>
            </w:pPr>
            <w:r w:rsidRPr="00AA0CE6">
              <w:rPr>
                <w:b/>
                <w:bCs/>
                <w:color w:val="000000"/>
              </w:rPr>
              <w:t xml:space="preserve">ДОХОДЫ - ВСЕГО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DF8" w:rsidRPr="00AA0CE6" w:rsidRDefault="005B6DF8" w:rsidP="005B6DF8">
            <w:pPr>
              <w:keepLines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299076,46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DF8" w:rsidRPr="00157D9B" w:rsidRDefault="005B6DF8" w:rsidP="005B6DF8">
            <w:pPr>
              <w:keepLines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280179,08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DF8" w:rsidRPr="00157D9B" w:rsidRDefault="005B6DF8" w:rsidP="005B6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-6,32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DF8" w:rsidRPr="00157D9B" w:rsidRDefault="005B6DF8" w:rsidP="005B6DF8">
            <w:pPr>
              <w:rPr>
                <w:b/>
                <w:bCs/>
                <w:color w:val="000000"/>
              </w:rPr>
            </w:pPr>
            <w:r w:rsidRPr="00157D9B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18897,38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DF8" w:rsidRPr="00157D9B" w:rsidRDefault="005B6DF8" w:rsidP="005B6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253430,63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DF8" w:rsidRPr="00157D9B" w:rsidRDefault="005B6DF8" w:rsidP="005B6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255146,00</w:t>
            </w:r>
          </w:p>
        </w:tc>
      </w:tr>
      <w:tr w:rsidR="005B6DF8" w:rsidRPr="00AA0CE6" w:rsidTr="005B6DF8">
        <w:trPr>
          <w:trHeight w:val="174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F8" w:rsidRPr="00AA0CE6" w:rsidRDefault="005B6DF8" w:rsidP="005B6DF8">
            <w:pPr>
              <w:keepLines/>
              <w:rPr>
                <w:color w:val="000000"/>
              </w:rPr>
            </w:pPr>
            <w:r w:rsidRPr="00AA0CE6">
              <w:rPr>
                <w:color w:val="000000"/>
              </w:rPr>
              <w:t>в том числе: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DF8" w:rsidRPr="00AA0CE6" w:rsidRDefault="005B6DF8" w:rsidP="005B6DF8">
            <w:pPr>
              <w:keepLines/>
              <w:rPr>
                <w:color w:val="00000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DF8" w:rsidRPr="00157D9B" w:rsidRDefault="005B6DF8" w:rsidP="005B6DF8">
            <w:pPr>
              <w:keepLines/>
              <w:rPr>
                <w:color w:val="00000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DF8" w:rsidRPr="00157D9B" w:rsidRDefault="005B6DF8" w:rsidP="005B6DF8">
            <w:pPr>
              <w:rPr>
                <w:b/>
                <w:bCs/>
                <w:color w:val="000000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DF8" w:rsidRPr="00157D9B" w:rsidRDefault="005B6DF8" w:rsidP="005B6DF8">
            <w:pPr>
              <w:rPr>
                <w:b/>
                <w:bCs/>
                <w:color w:val="00000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DF8" w:rsidRPr="00157D9B" w:rsidRDefault="005B6DF8" w:rsidP="005B6DF8">
            <w:pPr>
              <w:rPr>
                <w:b/>
                <w:bCs/>
                <w:color w:val="00000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DF8" w:rsidRPr="00157D9B" w:rsidRDefault="005B6DF8" w:rsidP="005B6DF8">
            <w:pPr>
              <w:rPr>
                <w:b/>
                <w:bCs/>
                <w:color w:val="000000"/>
              </w:rPr>
            </w:pPr>
          </w:p>
        </w:tc>
      </w:tr>
      <w:tr w:rsidR="005B6DF8" w:rsidRPr="00AA0CE6" w:rsidTr="005B6DF8">
        <w:trPr>
          <w:trHeight w:val="527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F8" w:rsidRPr="00AA0CE6" w:rsidRDefault="005B6DF8" w:rsidP="005B6DF8">
            <w:pPr>
              <w:keepLines/>
              <w:rPr>
                <w:color w:val="000000"/>
              </w:rPr>
            </w:pPr>
            <w:r w:rsidRPr="00AA0CE6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DF8" w:rsidRPr="00AA0CE6" w:rsidRDefault="005B6DF8" w:rsidP="005B6DF8">
            <w:pPr>
              <w:keepLines/>
              <w:rPr>
                <w:color w:val="000000"/>
              </w:rPr>
            </w:pPr>
            <w:r>
              <w:rPr>
                <w:color w:val="000000"/>
              </w:rPr>
              <w:t>64136,60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DF8" w:rsidRPr="00157D9B" w:rsidRDefault="005B6DF8" w:rsidP="005B6DF8">
            <w:pPr>
              <w:keepLines/>
              <w:rPr>
                <w:color w:val="000000"/>
              </w:rPr>
            </w:pPr>
            <w:r>
              <w:rPr>
                <w:color w:val="000000"/>
              </w:rPr>
              <w:t>58838,75</w:t>
            </w:r>
          </w:p>
          <w:p w:rsidR="005B6DF8" w:rsidRPr="00157D9B" w:rsidRDefault="005B6DF8" w:rsidP="005B6DF8">
            <w:pPr>
              <w:keepLines/>
              <w:rPr>
                <w:color w:val="00000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DF8" w:rsidRPr="00157D9B" w:rsidRDefault="005B6DF8" w:rsidP="005B6DF8">
            <w:pPr>
              <w:rPr>
                <w:color w:val="000000"/>
              </w:rPr>
            </w:pPr>
            <w:r>
              <w:rPr>
                <w:color w:val="000000"/>
              </w:rPr>
              <w:t>-8,26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DF8" w:rsidRPr="00157D9B" w:rsidRDefault="005B6DF8" w:rsidP="005B6DF8">
            <w:pPr>
              <w:rPr>
                <w:color w:val="000000"/>
              </w:rPr>
            </w:pPr>
            <w:r>
              <w:rPr>
                <w:color w:val="000000"/>
              </w:rPr>
              <w:t>-5297,85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DF8" w:rsidRPr="00157D9B" w:rsidRDefault="005B6DF8" w:rsidP="005B6DF8">
            <w:pPr>
              <w:rPr>
                <w:color w:val="000000"/>
              </w:rPr>
            </w:pPr>
            <w:r>
              <w:rPr>
                <w:color w:val="000000"/>
              </w:rPr>
              <w:t>58016,63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DF8" w:rsidRPr="00157D9B" w:rsidRDefault="005B6DF8" w:rsidP="005B6DF8">
            <w:pPr>
              <w:rPr>
                <w:color w:val="000000"/>
              </w:rPr>
            </w:pPr>
            <w:r>
              <w:rPr>
                <w:color w:val="000000"/>
              </w:rPr>
              <w:t>59732,00</w:t>
            </w:r>
          </w:p>
        </w:tc>
      </w:tr>
      <w:tr w:rsidR="005B6DF8" w:rsidRPr="00AA0CE6" w:rsidTr="005B6DF8">
        <w:trPr>
          <w:trHeight w:val="277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F8" w:rsidRDefault="005B6DF8" w:rsidP="005B6DF8">
            <w:pPr>
              <w:keepLines/>
              <w:rPr>
                <w:color w:val="000000"/>
              </w:rPr>
            </w:pPr>
            <w:r w:rsidRPr="00AA0CE6">
              <w:rPr>
                <w:color w:val="000000"/>
              </w:rPr>
              <w:t xml:space="preserve">безвозмездные поступления </w:t>
            </w:r>
            <w:r>
              <w:rPr>
                <w:color w:val="000000"/>
              </w:rPr>
              <w:t>в том числе:</w:t>
            </w:r>
          </w:p>
          <w:p w:rsidR="005B6DF8" w:rsidRDefault="005B6DF8" w:rsidP="005B6DF8">
            <w:pPr>
              <w:keepLines/>
              <w:rPr>
                <w:color w:val="000000"/>
              </w:rPr>
            </w:pPr>
            <w:r>
              <w:rPr>
                <w:color w:val="000000"/>
              </w:rPr>
              <w:t>по обеспечению</w:t>
            </w:r>
          </w:p>
          <w:p w:rsidR="005B6DF8" w:rsidRPr="00AA0CE6" w:rsidRDefault="005B6DF8" w:rsidP="005B6DF8">
            <w:pPr>
              <w:keepLines/>
              <w:rPr>
                <w:color w:val="000000"/>
              </w:rPr>
            </w:pPr>
            <w:r>
              <w:rPr>
                <w:color w:val="000000"/>
              </w:rPr>
              <w:t>сбалансированности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DF8" w:rsidRPr="0041519E" w:rsidRDefault="005B6DF8" w:rsidP="005B6DF8">
            <w:pPr>
              <w:keepLines/>
            </w:pPr>
            <w:r>
              <w:rPr>
                <w:color w:val="000000"/>
              </w:rPr>
              <w:t>234939,86</w:t>
            </w:r>
          </w:p>
          <w:p w:rsidR="005B6DF8" w:rsidRDefault="005B6DF8" w:rsidP="005B6DF8"/>
          <w:p w:rsidR="005B6DF8" w:rsidRPr="0041519E" w:rsidRDefault="005B6DF8" w:rsidP="005B6DF8">
            <w:r>
              <w:t>13374,00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DF8" w:rsidRDefault="005B6DF8" w:rsidP="005B6DF8">
            <w:pPr>
              <w:keepLines/>
              <w:rPr>
                <w:color w:val="000000"/>
              </w:rPr>
            </w:pPr>
            <w:r>
              <w:rPr>
                <w:color w:val="000000"/>
              </w:rPr>
              <w:t>221340,33</w:t>
            </w:r>
          </w:p>
          <w:p w:rsidR="005B6DF8" w:rsidRDefault="005B6DF8" w:rsidP="005B6DF8"/>
          <w:p w:rsidR="005B6DF8" w:rsidRPr="0041519E" w:rsidRDefault="005B6DF8" w:rsidP="005B6DF8">
            <w: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DF8" w:rsidRDefault="005B6DF8" w:rsidP="005B6DF8">
            <w:pPr>
              <w:rPr>
                <w:color w:val="000000"/>
              </w:rPr>
            </w:pPr>
            <w:r>
              <w:rPr>
                <w:color w:val="000000"/>
              </w:rPr>
              <w:t>-5,79</w:t>
            </w:r>
          </w:p>
          <w:p w:rsidR="005B6DF8" w:rsidRPr="00157D9B" w:rsidRDefault="005B6DF8" w:rsidP="005B6DF8">
            <w:pPr>
              <w:rPr>
                <w:color w:val="000000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DF8" w:rsidRDefault="005B6DF8" w:rsidP="005B6DF8">
            <w:pPr>
              <w:rPr>
                <w:color w:val="000000"/>
              </w:rPr>
            </w:pPr>
            <w:r>
              <w:rPr>
                <w:color w:val="000000"/>
              </w:rPr>
              <w:t>-13599,53</w:t>
            </w:r>
          </w:p>
          <w:p w:rsidR="005B6DF8" w:rsidRDefault="005B6DF8" w:rsidP="005B6DF8">
            <w:pPr>
              <w:rPr>
                <w:color w:val="000000"/>
              </w:rPr>
            </w:pPr>
          </w:p>
          <w:p w:rsidR="005B6DF8" w:rsidRPr="00157D9B" w:rsidRDefault="005B6DF8" w:rsidP="005B6DF8">
            <w:pPr>
              <w:rPr>
                <w:color w:val="000000"/>
              </w:rPr>
            </w:pPr>
            <w:r>
              <w:rPr>
                <w:color w:val="000000"/>
              </w:rPr>
              <w:t>-13374,00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DF8" w:rsidRDefault="005B6DF8" w:rsidP="005B6DF8">
            <w:pPr>
              <w:rPr>
                <w:color w:val="000000"/>
              </w:rPr>
            </w:pPr>
            <w:r>
              <w:rPr>
                <w:color w:val="000000"/>
              </w:rPr>
              <w:t>195414,00</w:t>
            </w:r>
          </w:p>
          <w:p w:rsidR="005B6DF8" w:rsidRDefault="005B6DF8" w:rsidP="005B6DF8">
            <w:pPr>
              <w:rPr>
                <w:color w:val="000000"/>
              </w:rPr>
            </w:pPr>
          </w:p>
          <w:p w:rsidR="005B6DF8" w:rsidRPr="00157D9B" w:rsidRDefault="005B6DF8" w:rsidP="005B6DF8">
            <w:pPr>
              <w:rPr>
                <w:color w:val="00000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DF8" w:rsidRDefault="005B6DF8" w:rsidP="005B6DF8">
            <w:pPr>
              <w:rPr>
                <w:color w:val="000000"/>
              </w:rPr>
            </w:pPr>
            <w:r>
              <w:rPr>
                <w:color w:val="000000"/>
              </w:rPr>
              <w:t>195414,00</w:t>
            </w:r>
          </w:p>
          <w:p w:rsidR="005B6DF8" w:rsidRDefault="005B6DF8" w:rsidP="005B6DF8">
            <w:pPr>
              <w:rPr>
                <w:color w:val="000000"/>
              </w:rPr>
            </w:pPr>
          </w:p>
          <w:p w:rsidR="005B6DF8" w:rsidRPr="00157D9B" w:rsidRDefault="005B6DF8" w:rsidP="005B6DF8">
            <w:pPr>
              <w:rPr>
                <w:color w:val="000000"/>
              </w:rPr>
            </w:pPr>
          </w:p>
        </w:tc>
      </w:tr>
      <w:tr w:rsidR="005B6DF8" w:rsidRPr="00AA0CE6" w:rsidTr="005B6DF8">
        <w:trPr>
          <w:trHeight w:val="190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F8" w:rsidRPr="00AA0CE6" w:rsidRDefault="005B6DF8" w:rsidP="005B6DF8">
            <w:pPr>
              <w:keepLines/>
              <w:rPr>
                <w:b/>
                <w:bCs/>
                <w:color w:val="000000"/>
              </w:rPr>
            </w:pPr>
            <w:r w:rsidRPr="00AA0CE6">
              <w:rPr>
                <w:b/>
                <w:bCs/>
                <w:color w:val="000000"/>
              </w:rPr>
              <w:t>РАСХОДЫ - ВСЕГО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DF8" w:rsidRPr="00B771FA" w:rsidRDefault="005B6DF8" w:rsidP="005B6DF8">
            <w:pPr>
              <w:keepLines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302248,93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DF8" w:rsidRPr="00B771FA" w:rsidRDefault="005B6DF8" w:rsidP="005B6DF8">
            <w:pPr>
              <w:keepLines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280179,08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DF8" w:rsidRPr="004D4406" w:rsidRDefault="005B6DF8" w:rsidP="005B6DF8">
            <w:pPr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-7,30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DF8" w:rsidRPr="004D4406" w:rsidRDefault="005B6DF8" w:rsidP="005B6DF8">
            <w:pPr>
              <w:rPr>
                <w:b/>
                <w:bCs/>
                <w:color w:val="000000"/>
                <w:highlight w:val="yellow"/>
              </w:rPr>
            </w:pPr>
            <w:r w:rsidRPr="00B771FA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22069,85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DF8" w:rsidRPr="004D4406" w:rsidRDefault="005B6DF8" w:rsidP="005B6DF8">
            <w:pPr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253430,63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DF8" w:rsidRPr="004D4406" w:rsidRDefault="005B6DF8" w:rsidP="005B6DF8">
            <w:pPr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255146,00</w:t>
            </w:r>
          </w:p>
        </w:tc>
      </w:tr>
      <w:tr w:rsidR="005B6DF8" w:rsidRPr="00AA0CE6" w:rsidTr="005B6DF8">
        <w:trPr>
          <w:trHeight w:val="315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F8" w:rsidRPr="00AA0CE6" w:rsidRDefault="005B6DF8" w:rsidP="005B6DF8">
            <w:pPr>
              <w:keepLines/>
              <w:rPr>
                <w:b/>
                <w:bCs/>
                <w:color w:val="000000"/>
              </w:rPr>
            </w:pPr>
            <w:r w:rsidRPr="00AA0CE6">
              <w:rPr>
                <w:b/>
                <w:bCs/>
                <w:color w:val="000000"/>
              </w:rPr>
              <w:t xml:space="preserve">ДЕФИЦИТ (-) </w:t>
            </w:r>
          </w:p>
          <w:p w:rsidR="005B6DF8" w:rsidRPr="00AA0CE6" w:rsidRDefault="005B6DF8" w:rsidP="005B6DF8">
            <w:pPr>
              <w:keepLines/>
              <w:rPr>
                <w:b/>
                <w:bCs/>
                <w:color w:val="000000"/>
              </w:rPr>
            </w:pPr>
            <w:r w:rsidRPr="00AA0CE6">
              <w:rPr>
                <w:b/>
                <w:bCs/>
                <w:color w:val="000000"/>
              </w:rPr>
              <w:t>ПРОФИЦИТ (+)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DF8" w:rsidRPr="00B771FA" w:rsidRDefault="005B6DF8" w:rsidP="005B6DF8">
            <w:pPr>
              <w:keepLines/>
              <w:rPr>
                <w:b/>
                <w:bCs/>
                <w:color w:val="000000"/>
              </w:rPr>
            </w:pPr>
            <w:r w:rsidRPr="00B771FA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3172,47</w:t>
            </w:r>
          </w:p>
          <w:p w:rsidR="005B6DF8" w:rsidRPr="00B771FA" w:rsidRDefault="005B6DF8" w:rsidP="005B6DF8">
            <w:pPr>
              <w:keepLines/>
              <w:rPr>
                <w:b/>
                <w:bCs/>
                <w:color w:val="00000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DF8" w:rsidRPr="00B771FA" w:rsidRDefault="005B6DF8" w:rsidP="005B6DF8">
            <w:pPr>
              <w:keepLines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DF8" w:rsidRPr="004D4406" w:rsidRDefault="005B6DF8" w:rsidP="005B6DF8">
            <w:pPr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DF8" w:rsidRPr="00B771FA" w:rsidRDefault="005B6DF8" w:rsidP="005B6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3172,47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DF8" w:rsidRPr="00B771FA" w:rsidRDefault="005B6DF8" w:rsidP="005B6DF8">
            <w:pPr>
              <w:rPr>
                <w:b/>
                <w:bCs/>
                <w:color w:val="00000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DF8" w:rsidRPr="00B771FA" w:rsidRDefault="005B6DF8" w:rsidP="005B6DF8">
            <w:pPr>
              <w:rPr>
                <w:b/>
                <w:bCs/>
                <w:color w:val="000000"/>
              </w:rPr>
            </w:pPr>
          </w:p>
        </w:tc>
      </w:tr>
    </w:tbl>
    <w:p w:rsidR="006669B5" w:rsidRDefault="006669B5" w:rsidP="009673FD">
      <w:pPr>
        <w:spacing w:line="360" w:lineRule="auto"/>
        <w:ind w:left="2832" w:hanging="2832"/>
        <w:jc w:val="both"/>
        <w:rPr>
          <w:b/>
          <w:sz w:val="28"/>
          <w:szCs w:val="28"/>
        </w:rPr>
      </w:pPr>
    </w:p>
    <w:p w:rsidR="009673FD" w:rsidRDefault="006669B5" w:rsidP="006669B5">
      <w:pPr>
        <w:spacing w:line="360" w:lineRule="auto"/>
        <w:ind w:left="2832" w:hanging="283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673FD" w:rsidRPr="00693AF2">
        <w:rPr>
          <w:b/>
          <w:sz w:val="28"/>
          <w:szCs w:val="28"/>
        </w:rPr>
        <w:t>Доходы</w:t>
      </w:r>
    </w:p>
    <w:p w:rsidR="001D638B" w:rsidRPr="004B217E" w:rsidRDefault="006669B5" w:rsidP="001D638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638B" w:rsidRPr="004B217E">
        <w:rPr>
          <w:rFonts w:ascii="Times New Roman" w:hAnsi="Times New Roman" w:cs="Times New Roman"/>
          <w:sz w:val="28"/>
          <w:szCs w:val="28"/>
        </w:rPr>
        <w:t>Проектом бюджета Ольгинско</w:t>
      </w:r>
      <w:r w:rsidR="00B671B8">
        <w:rPr>
          <w:rFonts w:ascii="Times New Roman" w:hAnsi="Times New Roman" w:cs="Times New Roman"/>
          <w:sz w:val="28"/>
          <w:szCs w:val="28"/>
        </w:rPr>
        <w:t>го муниципального района на 2018</w:t>
      </w:r>
      <w:r w:rsidR="00E2016D">
        <w:rPr>
          <w:rFonts w:ascii="Times New Roman" w:hAnsi="Times New Roman" w:cs="Times New Roman"/>
          <w:sz w:val="28"/>
          <w:szCs w:val="28"/>
        </w:rPr>
        <w:t xml:space="preserve"> год доходы</w:t>
      </w:r>
      <w:r w:rsidR="001D638B" w:rsidRPr="004B217E">
        <w:rPr>
          <w:rFonts w:ascii="Times New Roman" w:hAnsi="Times New Roman" w:cs="Times New Roman"/>
          <w:sz w:val="28"/>
          <w:szCs w:val="28"/>
        </w:rPr>
        <w:t xml:space="preserve"> прогнозируются в сумме </w:t>
      </w:r>
      <w:r w:rsidR="008D7B5E">
        <w:rPr>
          <w:rFonts w:ascii="Times New Roman" w:hAnsi="Times New Roman" w:cs="Times New Roman"/>
          <w:b/>
          <w:sz w:val="28"/>
          <w:szCs w:val="28"/>
        </w:rPr>
        <w:t>280179,08</w:t>
      </w:r>
      <w:r w:rsidR="001D638B" w:rsidRPr="004B217E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 w:rsidR="001D638B" w:rsidRPr="004B217E">
        <w:rPr>
          <w:rFonts w:ascii="Times New Roman" w:hAnsi="Times New Roman" w:cs="Times New Roman"/>
          <w:sz w:val="28"/>
          <w:szCs w:val="28"/>
        </w:rPr>
        <w:t xml:space="preserve">. </w:t>
      </w:r>
      <w:r w:rsidR="00B671B8">
        <w:rPr>
          <w:rFonts w:ascii="Times New Roman" w:hAnsi="Times New Roman" w:cs="Times New Roman"/>
          <w:bCs/>
          <w:sz w:val="28"/>
          <w:szCs w:val="28"/>
        </w:rPr>
        <w:t xml:space="preserve">Доходы </w:t>
      </w:r>
      <w:r w:rsidR="001D638B" w:rsidRPr="004B217E">
        <w:rPr>
          <w:rFonts w:ascii="Times New Roman" w:hAnsi="Times New Roman" w:cs="Times New Roman"/>
          <w:bCs/>
          <w:sz w:val="28"/>
          <w:szCs w:val="28"/>
        </w:rPr>
        <w:t>сформированы</w:t>
      </w:r>
      <w:r w:rsidR="00B671B8">
        <w:rPr>
          <w:rFonts w:ascii="Times New Roman" w:hAnsi="Times New Roman" w:cs="Times New Roman"/>
          <w:bCs/>
          <w:sz w:val="28"/>
          <w:szCs w:val="28"/>
        </w:rPr>
        <w:t xml:space="preserve"> в соответствии с</w:t>
      </w:r>
      <w:r w:rsidR="00250237">
        <w:rPr>
          <w:rFonts w:ascii="Times New Roman" w:hAnsi="Times New Roman" w:cs="Times New Roman"/>
          <w:bCs/>
          <w:sz w:val="28"/>
          <w:szCs w:val="28"/>
        </w:rPr>
        <w:t xml:space="preserve"> бюджетной классификацией,</w:t>
      </w:r>
      <w:r w:rsidR="001D638B" w:rsidRPr="004B217E">
        <w:rPr>
          <w:rFonts w:ascii="Times New Roman" w:hAnsi="Times New Roman" w:cs="Times New Roman"/>
          <w:bCs/>
          <w:sz w:val="28"/>
          <w:szCs w:val="28"/>
        </w:rPr>
        <w:t xml:space="preserve"> утвержденной П</w:t>
      </w:r>
      <w:r w:rsidR="001D638B" w:rsidRPr="004B217E">
        <w:rPr>
          <w:rFonts w:ascii="Times New Roman" w:hAnsi="Times New Roman" w:cs="Times New Roman"/>
          <w:sz w:val="28"/>
          <w:szCs w:val="28"/>
        </w:rPr>
        <w:t xml:space="preserve">риказом Минфина России </w:t>
      </w:r>
      <w:r w:rsidR="001D638B" w:rsidRPr="004B217E">
        <w:rPr>
          <w:rFonts w:ascii="Times New Roman" w:hAnsi="Times New Roman" w:cs="Times New Roman"/>
          <w:bCs/>
          <w:sz w:val="28"/>
          <w:szCs w:val="28"/>
        </w:rPr>
        <w:t>от 1</w:t>
      </w:r>
      <w:r w:rsidR="008F7C29">
        <w:rPr>
          <w:rFonts w:ascii="Times New Roman" w:hAnsi="Times New Roman" w:cs="Times New Roman"/>
          <w:bCs/>
          <w:sz w:val="28"/>
          <w:szCs w:val="28"/>
        </w:rPr>
        <w:t>6 июня 2017 года № 9</w:t>
      </w:r>
      <w:r w:rsidR="001D638B" w:rsidRPr="004B217E">
        <w:rPr>
          <w:rFonts w:ascii="Times New Roman" w:hAnsi="Times New Roman" w:cs="Times New Roman"/>
          <w:bCs/>
          <w:sz w:val="28"/>
          <w:szCs w:val="28"/>
        </w:rPr>
        <w:t>5н "</w:t>
      </w:r>
      <w:r w:rsidR="008F7C29">
        <w:rPr>
          <w:rFonts w:ascii="Times New Roman" w:hAnsi="Times New Roman" w:cs="Times New Roman"/>
          <w:bCs/>
          <w:sz w:val="28"/>
          <w:szCs w:val="28"/>
        </w:rPr>
        <w:t>О внесении изменений в Указания</w:t>
      </w:r>
      <w:r w:rsidR="001D638B" w:rsidRPr="004B217E">
        <w:rPr>
          <w:rFonts w:ascii="Times New Roman" w:hAnsi="Times New Roman" w:cs="Times New Roman"/>
          <w:bCs/>
          <w:sz w:val="28"/>
          <w:szCs w:val="28"/>
        </w:rPr>
        <w:t xml:space="preserve"> о порядке применения бюджетной классификации Российской Федерации</w:t>
      </w:r>
      <w:r w:rsidR="008F7C29">
        <w:rPr>
          <w:rFonts w:ascii="Times New Roman" w:hAnsi="Times New Roman" w:cs="Times New Roman"/>
          <w:bCs/>
          <w:sz w:val="28"/>
          <w:szCs w:val="28"/>
        </w:rPr>
        <w:t>, утвержденные приказом Минфина России от 01 июля 2013 № 65н</w:t>
      </w:r>
      <w:r w:rsidR="001D638B" w:rsidRPr="004B217E">
        <w:rPr>
          <w:rFonts w:ascii="Times New Roman" w:hAnsi="Times New Roman" w:cs="Times New Roman"/>
          <w:bCs/>
          <w:sz w:val="28"/>
          <w:szCs w:val="28"/>
        </w:rPr>
        <w:t>"</w:t>
      </w:r>
      <w:r w:rsidR="00F84ED1">
        <w:rPr>
          <w:rFonts w:ascii="Times New Roman" w:hAnsi="Times New Roman" w:cs="Times New Roman"/>
          <w:bCs/>
          <w:sz w:val="28"/>
          <w:szCs w:val="28"/>
        </w:rPr>
        <w:t>.</w:t>
      </w:r>
    </w:p>
    <w:p w:rsidR="001D638B" w:rsidRPr="00985DD2" w:rsidRDefault="000131B2" w:rsidP="001D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D638B" w:rsidRPr="00693AF2">
        <w:rPr>
          <w:sz w:val="28"/>
          <w:szCs w:val="28"/>
        </w:rPr>
        <w:t>Собственная доходная часть – налого</w:t>
      </w:r>
      <w:r w:rsidR="006D597D">
        <w:rPr>
          <w:sz w:val="28"/>
          <w:szCs w:val="28"/>
        </w:rPr>
        <w:t>вые и неналоговые доходы на 2018</w:t>
      </w:r>
      <w:r w:rsidR="001D638B" w:rsidRPr="00693AF2">
        <w:rPr>
          <w:sz w:val="28"/>
          <w:szCs w:val="28"/>
        </w:rPr>
        <w:t xml:space="preserve">год и плановый период по сравнению с ожидаемыми показателями </w:t>
      </w:r>
      <w:r w:rsidR="006D597D">
        <w:rPr>
          <w:sz w:val="28"/>
          <w:szCs w:val="28"/>
        </w:rPr>
        <w:t>по итогам 2017</w:t>
      </w:r>
      <w:r w:rsidR="001D638B">
        <w:rPr>
          <w:sz w:val="28"/>
          <w:szCs w:val="28"/>
        </w:rPr>
        <w:t xml:space="preserve"> года представлена таблицей</w:t>
      </w:r>
      <w:r w:rsidR="001D638B">
        <w:rPr>
          <w:sz w:val="28"/>
          <w:szCs w:val="28"/>
        </w:rPr>
        <w:tab/>
      </w:r>
      <w:r w:rsidR="001D638B">
        <w:rPr>
          <w:sz w:val="28"/>
          <w:szCs w:val="28"/>
        </w:rPr>
        <w:tab/>
      </w:r>
      <w:r w:rsidR="001D638B">
        <w:rPr>
          <w:sz w:val="28"/>
          <w:szCs w:val="28"/>
        </w:rPr>
        <w:tab/>
      </w:r>
    </w:p>
    <w:p w:rsidR="001D638B" w:rsidRPr="00693AF2" w:rsidRDefault="001D638B" w:rsidP="001D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7962">
        <w:rPr>
          <w:sz w:val="28"/>
          <w:szCs w:val="28"/>
        </w:rPr>
        <w:tab/>
      </w:r>
      <w:r>
        <w:rPr>
          <w:sz w:val="28"/>
          <w:szCs w:val="28"/>
        </w:rPr>
        <w:t>Таблица 1(</w:t>
      </w:r>
      <w:r w:rsidRPr="00693AF2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93AF2">
        <w:rPr>
          <w:sz w:val="28"/>
          <w:szCs w:val="28"/>
        </w:rPr>
        <w:t>руб.)</w:t>
      </w:r>
    </w:p>
    <w:tbl>
      <w:tblPr>
        <w:tblW w:w="9982" w:type="dxa"/>
        <w:tblInd w:w="-252" w:type="dxa"/>
        <w:tblLayout w:type="fixed"/>
        <w:tblLook w:val="0000"/>
      </w:tblPr>
      <w:tblGrid>
        <w:gridCol w:w="2880"/>
        <w:gridCol w:w="1166"/>
        <w:gridCol w:w="1417"/>
        <w:gridCol w:w="1134"/>
        <w:gridCol w:w="1080"/>
        <w:gridCol w:w="1164"/>
        <w:gridCol w:w="1141"/>
      </w:tblGrid>
      <w:tr w:rsidR="001D638B" w:rsidRPr="00E568A9" w:rsidTr="006669B5">
        <w:trPr>
          <w:trHeight w:val="114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38B" w:rsidRPr="006D597D" w:rsidRDefault="001D638B" w:rsidP="006D597D"/>
          <w:p w:rsidR="001D638B" w:rsidRPr="006D597D" w:rsidRDefault="001D638B" w:rsidP="006D597D">
            <w:r w:rsidRPr="006D597D">
              <w:t>Наименование источника дохода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38B" w:rsidRPr="006D597D" w:rsidRDefault="006D597D" w:rsidP="006D597D">
            <w:r w:rsidRPr="006D597D">
              <w:t xml:space="preserve">План на 2017 </w:t>
            </w:r>
            <w:r w:rsidR="001D638B" w:rsidRPr="006D597D"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38B" w:rsidRDefault="001D638B" w:rsidP="006D597D">
            <w:pPr>
              <w:ind w:hanging="86"/>
            </w:pPr>
            <w:r w:rsidRPr="006D597D">
              <w:t>Ожидаемое исполне</w:t>
            </w:r>
            <w:r w:rsidR="00250237">
              <w:t>н.</w:t>
            </w:r>
          </w:p>
          <w:p w:rsidR="00250237" w:rsidRPr="006D597D" w:rsidRDefault="00250237" w:rsidP="006D597D">
            <w:pPr>
              <w:ind w:hanging="86"/>
            </w:pPr>
            <w:r>
              <w:t>за 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38B" w:rsidRPr="006D597D" w:rsidRDefault="006D597D" w:rsidP="006D597D">
            <w:r w:rsidRPr="006D597D">
              <w:t>План на 2018</w:t>
            </w:r>
            <w:r w:rsidR="001D638B" w:rsidRPr="006D597D"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38B" w:rsidRPr="006D597D" w:rsidRDefault="001D638B" w:rsidP="006D597D">
            <w:r w:rsidRPr="006D597D">
              <w:t>план 201</w:t>
            </w:r>
            <w:r w:rsidR="006D597D" w:rsidRPr="006D597D">
              <w:t>8</w:t>
            </w:r>
            <w:r w:rsidRPr="006D597D">
              <w:t xml:space="preserve"> к факт 201</w:t>
            </w:r>
            <w:r w:rsidR="006D597D" w:rsidRPr="006D597D">
              <w:t>7</w:t>
            </w:r>
            <w:r w:rsidRPr="006D597D"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38B" w:rsidRPr="006D597D" w:rsidRDefault="006D597D" w:rsidP="006D597D">
            <w:r w:rsidRPr="006D597D">
              <w:t>План на 2019</w:t>
            </w:r>
            <w:r w:rsidR="001D638B" w:rsidRPr="006D597D">
              <w:t xml:space="preserve"> год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38B" w:rsidRPr="006D597D" w:rsidRDefault="006D597D" w:rsidP="006D597D">
            <w:r w:rsidRPr="006D597D">
              <w:t>План на 2020</w:t>
            </w:r>
            <w:r w:rsidR="001D638B" w:rsidRPr="006D597D">
              <w:t xml:space="preserve"> год</w:t>
            </w:r>
          </w:p>
        </w:tc>
      </w:tr>
      <w:tr w:rsidR="001D638B" w:rsidRPr="00E568A9" w:rsidTr="006669B5">
        <w:trPr>
          <w:trHeight w:val="34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D597D" w:rsidRDefault="001D638B" w:rsidP="00911703">
            <w:pPr>
              <w:spacing w:line="360" w:lineRule="auto"/>
              <w:jc w:val="center"/>
            </w:pPr>
            <w:r w:rsidRPr="006D597D"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D597D" w:rsidRDefault="001D638B" w:rsidP="00911703">
            <w:pPr>
              <w:spacing w:line="360" w:lineRule="auto"/>
              <w:jc w:val="center"/>
            </w:pPr>
            <w:r w:rsidRPr="006D597D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D597D" w:rsidRDefault="001D638B" w:rsidP="00911703">
            <w:pPr>
              <w:spacing w:line="360" w:lineRule="auto"/>
              <w:ind w:right="-108"/>
              <w:jc w:val="center"/>
            </w:pPr>
            <w:r w:rsidRPr="006D597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D597D" w:rsidRDefault="001D638B" w:rsidP="00911703">
            <w:pPr>
              <w:spacing w:line="360" w:lineRule="auto"/>
              <w:jc w:val="center"/>
            </w:pPr>
            <w:r w:rsidRPr="006D597D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D597D" w:rsidRDefault="001D638B" w:rsidP="00911703">
            <w:pPr>
              <w:spacing w:line="360" w:lineRule="auto"/>
              <w:jc w:val="center"/>
            </w:pPr>
            <w:r w:rsidRPr="006D597D">
              <w:t>5 (4-3)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B" w:rsidRPr="006D597D" w:rsidRDefault="001D638B" w:rsidP="00911703">
            <w:pPr>
              <w:spacing w:line="360" w:lineRule="auto"/>
              <w:jc w:val="center"/>
            </w:pPr>
            <w:r w:rsidRPr="006D597D"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B" w:rsidRPr="006D597D" w:rsidRDefault="001D638B" w:rsidP="00911703">
            <w:pPr>
              <w:spacing w:line="360" w:lineRule="auto"/>
              <w:jc w:val="center"/>
            </w:pPr>
            <w:r w:rsidRPr="006D597D">
              <w:t>7</w:t>
            </w:r>
          </w:p>
        </w:tc>
      </w:tr>
      <w:tr w:rsidR="001D638B" w:rsidRPr="006669B5" w:rsidTr="006669B5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1D638B" w:rsidP="00911703">
            <w:r w:rsidRPr="006669B5">
              <w:t>Налог на доходы физических лиц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1D638B" w:rsidP="00911703">
            <w:pPr>
              <w:ind w:left="-108"/>
            </w:pPr>
            <w:r w:rsidRPr="006669B5">
              <w:t>2</w:t>
            </w:r>
            <w:r w:rsidR="006D597D" w:rsidRPr="006669B5">
              <w:t>7628,28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1D638B" w:rsidP="006D597D">
            <w:pPr>
              <w:ind w:right="-108" w:hanging="108"/>
            </w:pPr>
            <w:r w:rsidRPr="006669B5">
              <w:t>2</w:t>
            </w:r>
            <w:r w:rsidR="0001139C" w:rsidRPr="006669B5">
              <w:t>6</w:t>
            </w:r>
            <w:r w:rsidR="006D597D" w:rsidRPr="006669B5">
              <w:t>618,30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1D638B" w:rsidP="00911703">
            <w:pPr>
              <w:ind w:left="-108" w:hanging="108"/>
            </w:pPr>
            <w:r w:rsidRPr="006669B5">
              <w:t>2</w:t>
            </w:r>
            <w:r w:rsidR="004C3805" w:rsidRPr="006669B5">
              <w:t>29111,79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864F7F" w:rsidP="00911703">
            <w:pPr>
              <w:ind w:hanging="108"/>
            </w:pPr>
            <w:r w:rsidRPr="006669B5">
              <w:t>2493,49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38B" w:rsidRPr="006669B5" w:rsidRDefault="00864F7F" w:rsidP="00864F7F">
            <w:pPr>
              <w:ind w:left="-108" w:right="-108"/>
            </w:pPr>
            <w:r w:rsidRPr="006669B5">
              <w:t>30683,84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38B" w:rsidRPr="006669B5" w:rsidRDefault="00864F7F" w:rsidP="00864F7F">
            <w:pPr>
              <w:ind w:hanging="108"/>
            </w:pPr>
            <w:r w:rsidRPr="006669B5">
              <w:t>32340,79</w:t>
            </w:r>
          </w:p>
        </w:tc>
      </w:tr>
      <w:tr w:rsidR="001D638B" w:rsidRPr="006669B5" w:rsidTr="006669B5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38B" w:rsidRPr="006669B5" w:rsidRDefault="001D638B" w:rsidP="00911703">
            <w:r w:rsidRPr="006669B5">
              <w:t>Единый налог на вмененный доход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1D638B" w:rsidP="00911703">
            <w:pPr>
              <w:ind w:hanging="108"/>
            </w:pPr>
            <w:r w:rsidRPr="006669B5">
              <w:t>8</w:t>
            </w:r>
            <w:r w:rsidR="006D597D" w:rsidRPr="006669B5"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6D597D" w:rsidP="00911703">
            <w:pPr>
              <w:ind w:right="-108" w:hanging="108"/>
            </w:pPr>
            <w:r w:rsidRPr="006669B5">
              <w:t>8318,29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4C3805" w:rsidP="00911703">
            <w:pPr>
              <w:ind w:left="-108"/>
            </w:pPr>
            <w:r w:rsidRPr="006669B5">
              <w:t>7840</w:t>
            </w:r>
            <w:r w:rsidR="001D638B" w:rsidRPr="006669B5"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864F7F" w:rsidP="00911703">
            <w:pPr>
              <w:ind w:hanging="108"/>
            </w:pPr>
            <w:r w:rsidRPr="006669B5">
              <w:t>-478,29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38B" w:rsidRPr="006669B5" w:rsidRDefault="00864F7F" w:rsidP="00864F7F">
            <w:r w:rsidRPr="006669B5">
              <w:t>8260,00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38B" w:rsidRPr="006669B5" w:rsidRDefault="00864F7F" w:rsidP="00864F7F">
            <w:r w:rsidRPr="006669B5">
              <w:t>8260,00</w:t>
            </w:r>
          </w:p>
        </w:tc>
      </w:tr>
      <w:tr w:rsidR="001D638B" w:rsidRPr="006669B5" w:rsidTr="006669B5">
        <w:trPr>
          <w:trHeight w:val="16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38B" w:rsidRPr="006669B5" w:rsidRDefault="001D638B" w:rsidP="00911703">
            <w:r w:rsidRPr="006669B5">
              <w:t>Единый с/х</w:t>
            </w:r>
            <w:r w:rsidR="007D4790">
              <w:t>.</w:t>
            </w:r>
            <w:r w:rsidRPr="006669B5">
              <w:t xml:space="preserve"> налог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6D597D" w:rsidP="00911703">
            <w:pPr>
              <w:ind w:hanging="108"/>
            </w:pPr>
            <w:r w:rsidRPr="006669B5">
              <w:t>773,00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6D597D" w:rsidP="00911703">
            <w:pPr>
              <w:ind w:right="-108" w:hanging="108"/>
            </w:pPr>
            <w:r w:rsidRPr="006669B5"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4C3805" w:rsidP="00911703">
            <w:pPr>
              <w:ind w:left="-108"/>
            </w:pPr>
            <w:r w:rsidRPr="006669B5">
              <w:t>629</w:t>
            </w:r>
            <w:r w:rsidR="001D638B" w:rsidRPr="006669B5"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E553F5" w:rsidP="00911703">
            <w:pPr>
              <w:ind w:hanging="108"/>
            </w:pPr>
            <w:r>
              <w:t>3</w:t>
            </w:r>
            <w:r w:rsidR="00864F7F" w:rsidRPr="006669B5">
              <w:t>29,00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38B" w:rsidRPr="006669B5" w:rsidRDefault="00864F7F" w:rsidP="00864F7F">
            <w:r w:rsidRPr="006669B5">
              <w:t>642,00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38B" w:rsidRPr="006669B5" w:rsidRDefault="00864F7F" w:rsidP="00864F7F">
            <w:r w:rsidRPr="006669B5">
              <w:t>642,00</w:t>
            </w:r>
          </w:p>
        </w:tc>
      </w:tr>
      <w:tr w:rsidR="001D638B" w:rsidRPr="006669B5" w:rsidTr="006669B5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38B" w:rsidRPr="006669B5" w:rsidRDefault="001D638B" w:rsidP="00911703">
            <w:r w:rsidRPr="006669B5">
              <w:t>Патентная система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6D597D" w:rsidP="00911703">
            <w:pPr>
              <w:ind w:hanging="108"/>
            </w:pPr>
            <w:r w:rsidRPr="006669B5">
              <w:t>15</w:t>
            </w:r>
            <w:r w:rsidR="001D638B" w:rsidRPr="006669B5"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6D597D" w:rsidP="00911703">
            <w:pPr>
              <w:ind w:right="-108" w:hanging="108"/>
            </w:pPr>
            <w:r w:rsidRPr="006669B5">
              <w:t>15</w:t>
            </w:r>
            <w:r w:rsidR="001D638B" w:rsidRPr="006669B5"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4C3805" w:rsidP="00911703">
            <w:pPr>
              <w:ind w:left="-108"/>
            </w:pPr>
            <w:r w:rsidRPr="006669B5">
              <w:t>12</w:t>
            </w:r>
            <w:r w:rsidR="001D638B" w:rsidRPr="006669B5"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864F7F" w:rsidP="00911703">
            <w:pPr>
              <w:ind w:hanging="108"/>
            </w:pPr>
            <w:r w:rsidRPr="006669B5">
              <w:t>-3,00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38B" w:rsidRPr="006669B5" w:rsidRDefault="00864F7F" w:rsidP="00864F7F">
            <w:r w:rsidRPr="006669B5">
              <w:t>12,00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38B" w:rsidRPr="006669B5" w:rsidRDefault="00864F7F" w:rsidP="00864F7F">
            <w:r w:rsidRPr="006669B5">
              <w:t>12,00</w:t>
            </w:r>
          </w:p>
        </w:tc>
      </w:tr>
      <w:tr w:rsidR="001D638B" w:rsidRPr="006669B5" w:rsidTr="006669B5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38B" w:rsidRPr="006669B5" w:rsidRDefault="001D638B" w:rsidP="00911703">
            <w:r w:rsidRPr="006669B5">
              <w:t>Налог на имущество физических лиц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6D597D" w:rsidP="00911703">
            <w:pPr>
              <w:ind w:hanging="108"/>
            </w:pPr>
            <w:r w:rsidRPr="006669B5">
              <w:t>15</w:t>
            </w:r>
            <w:r w:rsidR="001D638B" w:rsidRPr="006669B5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6D597D" w:rsidP="00911703">
            <w:pPr>
              <w:ind w:right="-108" w:hanging="108"/>
            </w:pPr>
            <w:r w:rsidRPr="006669B5">
              <w:t>15</w:t>
            </w:r>
            <w:r w:rsidR="001D638B" w:rsidRPr="006669B5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4C3805" w:rsidP="00911703">
            <w:pPr>
              <w:ind w:left="-108"/>
            </w:pPr>
            <w:r w:rsidRPr="006669B5">
              <w:t>20</w:t>
            </w:r>
            <w:r w:rsidR="001D638B" w:rsidRPr="006669B5"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864F7F" w:rsidP="00911703">
            <w:pPr>
              <w:ind w:hanging="108"/>
            </w:pPr>
            <w:r w:rsidRPr="006669B5">
              <w:t>5,00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38B" w:rsidRPr="006669B5" w:rsidRDefault="00864F7F" w:rsidP="00864F7F">
            <w:r w:rsidRPr="006669B5">
              <w:t>23,00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38B" w:rsidRPr="006669B5" w:rsidRDefault="00864F7F" w:rsidP="00864F7F">
            <w:r w:rsidRPr="006669B5">
              <w:t>23,00</w:t>
            </w:r>
          </w:p>
        </w:tc>
      </w:tr>
      <w:tr w:rsidR="001D638B" w:rsidRPr="006669B5" w:rsidTr="006669B5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1D638B" w:rsidP="00911703">
            <w:r w:rsidRPr="006669B5">
              <w:t>Земельный налог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6D597D" w:rsidP="00911703">
            <w:pPr>
              <w:ind w:hanging="108"/>
            </w:pPr>
            <w:r w:rsidRPr="006669B5">
              <w:t>201</w:t>
            </w:r>
            <w:r w:rsidR="001D638B" w:rsidRPr="006669B5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6D597D" w:rsidP="00911703">
            <w:pPr>
              <w:ind w:right="-108" w:hanging="108"/>
            </w:pPr>
            <w:r w:rsidRPr="006669B5">
              <w:t>201,</w:t>
            </w:r>
            <w:r w:rsidR="001D638B" w:rsidRPr="006669B5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4C3805" w:rsidP="00911703">
            <w:pPr>
              <w:ind w:left="-108"/>
            </w:pPr>
            <w:r w:rsidRPr="006669B5">
              <w:t>94</w:t>
            </w:r>
            <w:r w:rsidR="001D638B" w:rsidRPr="006669B5"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864F7F" w:rsidP="00911703">
            <w:pPr>
              <w:ind w:hanging="108"/>
            </w:pPr>
            <w:r w:rsidRPr="006669B5">
              <w:t>-107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38B" w:rsidRPr="006669B5" w:rsidRDefault="00864F7F" w:rsidP="00864F7F">
            <w:r w:rsidRPr="006669B5">
              <w:t>96,00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38B" w:rsidRPr="006669B5" w:rsidRDefault="00864F7F" w:rsidP="00864F7F">
            <w:r w:rsidRPr="006669B5">
              <w:t>96,00</w:t>
            </w:r>
          </w:p>
        </w:tc>
      </w:tr>
      <w:tr w:rsidR="001D638B" w:rsidRPr="006669B5" w:rsidTr="006669B5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1D638B" w:rsidP="00911703">
            <w:r w:rsidRPr="006669B5">
              <w:t>Госпошлина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6D597D" w:rsidP="00911703">
            <w:pPr>
              <w:ind w:hanging="108"/>
            </w:pPr>
            <w:r w:rsidRPr="006669B5">
              <w:t>1263</w:t>
            </w:r>
            <w:r w:rsidR="001D638B" w:rsidRPr="006669B5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6D597D" w:rsidP="00911703">
            <w:pPr>
              <w:ind w:right="-108" w:hanging="108"/>
            </w:pPr>
            <w:r w:rsidRPr="006669B5">
              <w:t>1263</w:t>
            </w:r>
            <w:r w:rsidR="001D638B" w:rsidRPr="006669B5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4C3805" w:rsidP="00911703">
            <w:pPr>
              <w:ind w:left="-108"/>
            </w:pPr>
            <w:r w:rsidRPr="006669B5">
              <w:t>1243</w:t>
            </w:r>
            <w:r w:rsidR="001D638B" w:rsidRPr="006669B5"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864F7F" w:rsidP="00911703">
            <w:pPr>
              <w:ind w:hanging="108"/>
            </w:pPr>
            <w:r w:rsidRPr="006669B5">
              <w:t>-20,00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38B" w:rsidRPr="006669B5" w:rsidRDefault="00864F7F" w:rsidP="00864F7F">
            <w:r w:rsidRPr="006669B5">
              <w:t>1257,00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38B" w:rsidRPr="006669B5" w:rsidRDefault="00864F7F" w:rsidP="00864F7F">
            <w:r w:rsidRPr="006669B5">
              <w:t>1257,00</w:t>
            </w:r>
          </w:p>
        </w:tc>
      </w:tr>
      <w:tr w:rsidR="001D638B" w:rsidRPr="006669B5" w:rsidTr="006669B5">
        <w:trPr>
          <w:trHeight w:val="64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38B" w:rsidRPr="006669B5" w:rsidRDefault="001D638B" w:rsidP="00911703">
            <w:r w:rsidRPr="006669B5">
              <w:t>Налоги на товары (работы, услуги), реализуемые на территории РФ (акцизы на ГСМ)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6D597D" w:rsidP="00911703">
            <w:pPr>
              <w:ind w:hanging="108"/>
            </w:pPr>
            <w:r w:rsidRPr="006669B5">
              <w:t>4800,00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1D638B" w:rsidP="00911703">
            <w:pPr>
              <w:ind w:right="-108" w:hanging="108"/>
            </w:pPr>
            <w:r w:rsidRPr="006669B5">
              <w:t>3</w:t>
            </w:r>
            <w:r w:rsidR="006D597D" w:rsidRPr="006669B5">
              <w:t>757,79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4C3805" w:rsidP="00911703">
            <w:pPr>
              <w:ind w:left="-108"/>
            </w:pPr>
            <w:r w:rsidRPr="006669B5">
              <w:t>3447,76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864F7F" w:rsidP="00911703">
            <w:pPr>
              <w:ind w:hanging="108"/>
            </w:pPr>
            <w:r w:rsidRPr="006669B5">
              <w:t>-310,03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38B" w:rsidRPr="006669B5" w:rsidRDefault="00864F7F" w:rsidP="00864F7F">
            <w:r w:rsidRPr="006669B5">
              <w:t>3881,19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38B" w:rsidRPr="006669B5" w:rsidRDefault="00864F7F" w:rsidP="00864F7F">
            <w:r w:rsidRPr="006669B5">
              <w:t>4000,00</w:t>
            </w:r>
          </w:p>
        </w:tc>
      </w:tr>
      <w:tr w:rsidR="001D638B" w:rsidRPr="006669B5" w:rsidTr="006669B5">
        <w:trPr>
          <w:trHeight w:val="50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38B" w:rsidRPr="006669B5" w:rsidRDefault="001D638B" w:rsidP="00911703">
            <w:pPr>
              <w:rPr>
                <w:b/>
              </w:rPr>
            </w:pPr>
            <w:r w:rsidRPr="006669B5">
              <w:rPr>
                <w:b/>
              </w:rPr>
              <w:t>Налоговые</w:t>
            </w:r>
            <w:r w:rsidRPr="006669B5">
              <w:rPr>
                <w:b/>
                <w:lang w:val="en-US"/>
              </w:rPr>
              <w:t xml:space="preserve"> </w:t>
            </w:r>
            <w:r w:rsidRPr="006669B5">
              <w:rPr>
                <w:b/>
              </w:rPr>
              <w:t>доходы</w:t>
            </w:r>
            <w:r w:rsidRPr="006669B5">
              <w:rPr>
                <w:b/>
                <w:lang w:val="en-US"/>
              </w:rPr>
              <w:t xml:space="preserve"> </w:t>
            </w:r>
            <w:r w:rsidRPr="006669B5">
              <w:rPr>
                <w:b/>
              </w:rPr>
              <w:t>всего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1D638B" w:rsidP="00911703">
            <w:pPr>
              <w:ind w:hanging="108"/>
              <w:rPr>
                <w:b/>
              </w:rPr>
            </w:pPr>
            <w:r w:rsidRPr="006669B5">
              <w:rPr>
                <w:b/>
              </w:rPr>
              <w:t>4</w:t>
            </w:r>
            <w:r w:rsidR="0001139C" w:rsidRPr="006669B5">
              <w:rPr>
                <w:b/>
              </w:rPr>
              <w:t>3145,28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01139C" w:rsidP="00911703">
            <w:pPr>
              <w:ind w:right="-108" w:hanging="108"/>
              <w:rPr>
                <w:b/>
              </w:rPr>
            </w:pPr>
            <w:r w:rsidRPr="006669B5">
              <w:rPr>
                <w:b/>
              </w:rPr>
              <w:t>40488,38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1D638B" w:rsidP="00911703">
            <w:pPr>
              <w:ind w:left="-108"/>
              <w:rPr>
                <w:b/>
              </w:rPr>
            </w:pPr>
            <w:r w:rsidRPr="006669B5">
              <w:rPr>
                <w:b/>
              </w:rPr>
              <w:t>42</w:t>
            </w:r>
            <w:r w:rsidR="004C3805" w:rsidRPr="006669B5">
              <w:rPr>
                <w:b/>
              </w:rPr>
              <w:t>397,55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864F7F" w:rsidP="00911703">
            <w:pPr>
              <w:ind w:hanging="108"/>
              <w:rPr>
                <w:b/>
              </w:rPr>
            </w:pPr>
            <w:r w:rsidRPr="006669B5">
              <w:rPr>
                <w:b/>
              </w:rPr>
              <w:t>1909,17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38B" w:rsidRPr="006669B5" w:rsidRDefault="00864F7F" w:rsidP="00864F7F">
            <w:pPr>
              <w:rPr>
                <w:b/>
              </w:rPr>
            </w:pPr>
            <w:r w:rsidRPr="006669B5">
              <w:rPr>
                <w:b/>
              </w:rPr>
              <w:t>44855,03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38B" w:rsidRPr="006669B5" w:rsidRDefault="00864F7F" w:rsidP="00864F7F">
            <w:pPr>
              <w:rPr>
                <w:b/>
              </w:rPr>
            </w:pPr>
            <w:r w:rsidRPr="006669B5">
              <w:rPr>
                <w:b/>
              </w:rPr>
              <w:t>46631,79</w:t>
            </w:r>
          </w:p>
        </w:tc>
      </w:tr>
      <w:tr w:rsidR="001D638B" w:rsidRPr="006669B5" w:rsidTr="006669B5">
        <w:trPr>
          <w:trHeight w:val="9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D638B" w:rsidRPr="006669B5" w:rsidRDefault="001D638B" w:rsidP="00911703">
            <w:r w:rsidRPr="006669B5">
              <w:t>Доходы от перечисления части прибыли, остающейся после уплаты налогов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01139C" w:rsidP="00911703">
            <w:pPr>
              <w:ind w:hanging="108"/>
            </w:pPr>
            <w:r w:rsidRPr="006669B5">
              <w:t>26,40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01139C" w:rsidP="00911703">
            <w:pPr>
              <w:ind w:right="-108" w:hanging="108"/>
            </w:pPr>
            <w:r w:rsidRPr="006669B5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864F7F" w:rsidP="00911703">
            <w:pPr>
              <w:ind w:left="-108"/>
            </w:pPr>
            <w:r w:rsidRPr="006669B5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864F7F" w:rsidP="00911703">
            <w:pPr>
              <w:ind w:hanging="108"/>
            </w:pPr>
            <w:r w:rsidRPr="006669B5"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38B" w:rsidRPr="006669B5" w:rsidRDefault="00864F7F" w:rsidP="00864F7F">
            <w:r w:rsidRPr="006669B5"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38B" w:rsidRPr="006669B5" w:rsidRDefault="00864F7F" w:rsidP="00864F7F">
            <w:r w:rsidRPr="006669B5">
              <w:t>0,00</w:t>
            </w:r>
          </w:p>
        </w:tc>
      </w:tr>
      <w:tr w:rsidR="001D638B" w:rsidRPr="006669B5" w:rsidTr="006669B5">
        <w:trPr>
          <w:trHeight w:val="34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38B" w:rsidRPr="006669B5" w:rsidRDefault="001D638B" w:rsidP="00911703">
            <w:r w:rsidRPr="006669B5">
              <w:t>Аренда земель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01139C" w:rsidP="00911703">
            <w:pPr>
              <w:ind w:hanging="108"/>
            </w:pPr>
            <w:r w:rsidRPr="006669B5">
              <w:t>3868,00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01139C" w:rsidP="00911703">
            <w:pPr>
              <w:ind w:right="-108" w:hanging="108"/>
            </w:pPr>
            <w:r w:rsidRPr="006669B5">
              <w:t>3868,00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445803" w:rsidP="00911703">
            <w:pPr>
              <w:ind w:left="-108"/>
            </w:pPr>
            <w:r w:rsidRPr="006669B5">
              <w:t>4800,00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864F7F" w:rsidP="00911703">
            <w:pPr>
              <w:ind w:hanging="108"/>
            </w:pPr>
            <w:r w:rsidRPr="006669B5">
              <w:t>932,00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38B" w:rsidRPr="006669B5" w:rsidRDefault="00864F7F" w:rsidP="00864F7F">
            <w:r w:rsidRPr="006669B5">
              <w:t>4150,00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38B" w:rsidRPr="006669B5" w:rsidRDefault="00864F7F" w:rsidP="00864F7F">
            <w:r w:rsidRPr="006669B5">
              <w:t>4150,00</w:t>
            </w:r>
          </w:p>
        </w:tc>
      </w:tr>
      <w:tr w:rsidR="001D638B" w:rsidRPr="006669B5" w:rsidTr="006669B5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38B" w:rsidRPr="006669B5" w:rsidRDefault="001D638B" w:rsidP="00911703">
            <w:r w:rsidRPr="006669B5">
              <w:t>Аренда муниципального имущества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1D638B" w:rsidP="00911703">
            <w:pPr>
              <w:ind w:hanging="108"/>
            </w:pPr>
            <w:r w:rsidRPr="006669B5">
              <w:t>7</w:t>
            </w:r>
            <w:r w:rsidR="0001139C" w:rsidRPr="006669B5">
              <w:t>17,67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1D638B" w:rsidP="00911703">
            <w:pPr>
              <w:ind w:right="-108" w:hanging="108"/>
            </w:pPr>
            <w:r w:rsidRPr="006669B5">
              <w:t>7</w:t>
            </w:r>
            <w:r w:rsidR="0001139C" w:rsidRPr="006669B5">
              <w:t>17,67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445803" w:rsidP="00911703">
            <w:pPr>
              <w:ind w:left="-108"/>
            </w:pPr>
            <w:r w:rsidRPr="006669B5">
              <w:t>709,70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864F7F" w:rsidP="00911703">
            <w:pPr>
              <w:ind w:hanging="108"/>
            </w:pPr>
            <w:r w:rsidRPr="006669B5">
              <w:t>-7,97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38B" w:rsidRPr="006669B5" w:rsidRDefault="00864F7F" w:rsidP="00864F7F">
            <w:r w:rsidRPr="006669B5">
              <w:t>709,70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38B" w:rsidRPr="006669B5" w:rsidRDefault="00864F7F" w:rsidP="00864F7F">
            <w:r w:rsidRPr="006669B5">
              <w:t>709,70</w:t>
            </w:r>
          </w:p>
        </w:tc>
      </w:tr>
      <w:tr w:rsidR="001D638B" w:rsidRPr="006669B5" w:rsidTr="006669B5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1D638B" w:rsidP="00911703">
            <w:r w:rsidRPr="006669B5">
              <w:t>Плата за негативное воздействие на окружающую среду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1D638B" w:rsidP="00911703">
            <w:pPr>
              <w:ind w:hanging="108"/>
            </w:pPr>
            <w:r w:rsidRPr="006669B5">
              <w:t>1</w:t>
            </w:r>
            <w:r w:rsidR="0001139C" w:rsidRPr="006669B5">
              <w:t>810,00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01139C" w:rsidP="00911703">
            <w:pPr>
              <w:ind w:right="-108" w:hanging="108"/>
            </w:pPr>
            <w:r w:rsidRPr="006669B5">
              <w:t>1810,00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1D638B" w:rsidP="00445803">
            <w:pPr>
              <w:ind w:left="-108"/>
            </w:pPr>
            <w:r w:rsidRPr="006669B5">
              <w:t>8</w:t>
            </w:r>
            <w:r w:rsidR="00445803" w:rsidRPr="006669B5">
              <w:t>3</w:t>
            </w:r>
            <w:r w:rsidRPr="006669B5"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864F7F" w:rsidP="00911703">
            <w:pPr>
              <w:ind w:right="-108" w:hanging="108"/>
            </w:pPr>
            <w:r w:rsidRPr="006669B5">
              <w:t>-980,00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38B" w:rsidRPr="006669B5" w:rsidRDefault="00864F7F" w:rsidP="00864F7F">
            <w:r w:rsidRPr="006669B5">
              <w:t>850,00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38B" w:rsidRPr="006669B5" w:rsidRDefault="00864F7F" w:rsidP="00864F7F">
            <w:r w:rsidRPr="006669B5">
              <w:t>870,00</w:t>
            </w:r>
          </w:p>
        </w:tc>
      </w:tr>
      <w:tr w:rsidR="001D638B" w:rsidRPr="006669B5" w:rsidTr="006669B5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1D638B" w:rsidP="00911703">
            <w:r w:rsidRPr="006669B5">
              <w:t>Доходы от оказания платных услуг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1D638B" w:rsidP="00911703">
            <w:pPr>
              <w:ind w:hanging="108"/>
            </w:pPr>
            <w:r w:rsidRPr="006669B5">
              <w:t>4</w:t>
            </w:r>
            <w:r w:rsidR="0001139C" w:rsidRPr="006669B5">
              <w:t>986,56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1D638B" w:rsidP="00911703">
            <w:pPr>
              <w:ind w:right="-108" w:hanging="108"/>
            </w:pPr>
            <w:r w:rsidRPr="006669B5">
              <w:t>4</w:t>
            </w:r>
            <w:r w:rsidR="0001139C" w:rsidRPr="006669B5">
              <w:t>986,56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445803" w:rsidP="00911703">
            <w:pPr>
              <w:ind w:left="-108"/>
            </w:pPr>
            <w:r w:rsidRPr="006669B5">
              <w:t>5357,5</w:t>
            </w:r>
            <w:r w:rsidR="001D638B" w:rsidRPr="006669B5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864F7F" w:rsidP="00911703">
            <w:pPr>
              <w:ind w:hanging="108"/>
            </w:pPr>
            <w:r w:rsidRPr="006669B5">
              <w:t>370,94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38B" w:rsidRPr="006669B5" w:rsidRDefault="00864F7F" w:rsidP="00864F7F">
            <w:r w:rsidRPr="006669B5">
              <w:t>5549,90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38B" w:rsidRPr="006669B5" w:rsidRDefault="00864F7F" w:rsidP="00864F7F">
            <w:r w:rsidRPr="006669B5">
              <w:t>5558,50</w:t>
            </w:r>
          </w:p>
        </w:tc>
      </w:tr>
      <w:tr w:rsidR="001D638B" w:rsidRPr="006669B5" w:rsidTr="006669B5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38B" w:rsidRPr="006669B5" w:rsidRDefault="001D638B" w:rsidP="00911703">
            <w:r w:rsidRPr="006669B5">
              <w:t>Доходы от продажи  материальных и нематериальных активов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1D638B" w:rsidP="0001139C">
            <w:pPr>
              <w:ind w:hanging="108"/>
            </w:pPr>
            <w:r w:rsidRPr="006669B5">
              <w:t>6</w:t>
            </w:r>
            <w:r w:rsidR="0001139C" w:rsidRPr="006669B5">
              <w:t>284,10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01139C" w:rsidP="0001139C">
            <w:pPr>
              <w:ind w:right="-108" w:hanging="108"/>
            </w:pPr>
            <w:r w:rsidRPr="006669B5">
              <w:t>6100,00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445803" w:rsidP="0001139C">
            <w:pPr>
              <w:ind w:left="-108"/>
            </w:pPr>
            <w:r w:rsidRPr="006669B5">
              <w:t>3210,</w:t>
            </w:r>
            <w:r w:rsidR="001D638B" w:rsidRPr="006669B5"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864F7F" w:rsidP="0001139C">
            <w:pPr>
              <w:ind w:hanging="108"/>
            </w:pPr>
            <w:r w:rsidRPr="006669B5">
              <w:t>-2890,00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38B" w:rsidRPr="006669B5" w:rsidRDefault="00864F7F" w:rsidP="00864F7F">
            <w:r w:rsidRPr="006669B5">
              <w:t>262,00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38B" w:rsidRPr="006669B5" w:rsidRDefault="00864F7F" w:rsidP="00864F7F">
            <w:r w:rsidRPr="006669B5">
              <w:t>262,00</w:t>
            </w:r>
          </w:p>
        </w:tc>
      </w:tr>
      <w:tr w:rsidR="001D638B" w:rsidRPr="006669B5" w:rsidTr="006669B5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38B" w:rsidRPr="006669B5" w:rsidRDefault="001D638B" w:rsidP="00911703">
            <w:r w:rsidRPr="006669B5">
              <w:t>Административные платежи и сборы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1D638B" w:rsidP="00911703">
            <w:pPr>
              <w:ind w:hanging="108"/>
            </w:pPr>
            <w:r w:rsidRPr="006669B5">
              <w:t>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1D638B" w:rsidP="00911703">
            <w:pPr>
              <w:ind w:right="-108" w:hanging="108"/>
            </w:pPr>
            <w:r w:rsidRPr="006669B5"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445803" w:rsidP="00911703">
            <w:pPr>
              <w:ind w:left="-108"/>
            </w:pPr>
            <w:r w:rsidRPr="006669B5">
              <w:t>10</w:t>
            </w:r>
            <w:r w:rsidR="001D638B" w:rsidRPr="006669B5"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864F7F" w:rsidP="00911703">
            <w:pPr>
              <w:ind w:hanging="108"/>
            </w:pPr>
            <w:r w:rsidRPr="006669B5">
              <w:t>4,00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38B" w:rsidRPr="006669B5" w:rsidRDefault="00864F7F" w:rsidP="00864F7F">
            <w:r w:rsidRPr="006669B5">
              <w:t>10,00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38B" w:rsidRPr="006669B5" w:rsidRDefault="00864F7F" w:rsidP="00864F7F">
            <w:r w:rsidRPr="006669B5">
              <w:t>10,00</w:t>
            </w:r>
          </w:p>
        </w:tc>
      </w:tr>
      <w:tr w:rsidR="001D638B" w:rsidRPr="006669B5" w:rsidTr="006669B5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1D638B" w:rsidP="00911703">
            <w:r w:rsidRPr="006669B5">
              <w:t>Денежные взыскания (штрафы)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01139C" w:rsidP="00911703">
            <w:pPr>
              <w:ind w:hanging="108"/>
            </w:pPr>
            <w:r w:rsidRPr="006669B5">
              <w:t>3252,59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01139C" w:rsidP="00911703">
            <w:pPr>
              <w:ind w:right="-108" w:hanging="108"/>
            </w:pPr>
            <w:r w:rsidRPr="006669B5">
              <w:t>3280,59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445803" w:rsidP="00911703">
            <w:pPr>
              <w:ind w:left="-108"/>
            </w:pPr>
            <w:r w:rsidRPr="006669B5">
              <w:t>152</w:t>
            </w:r>
            <w:r w:rsidR="001D638B" w:rsidRPr="006669B5"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864F7F" w:rsidP="00911703">
            <w:pPr>
              <w:ind w:hanging="108"/>
            </w:pPr>
            <w:r w:rsidRPr="006669B5">
              <w:t>-1760,59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38B" w:rsidRPr="006669B5" w:rsidRDefault="00864F7F" w:rsidP="00864F7F">
            <w:r w:rsidRPr="006669B5">
              <w:t>1530,00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38B" w:rsidRPr="006669B5" w:rsidRDefault="00864F7F" w:rsidP="00864F7F">
            <w:r w:rsidRPr="006669B5">
              <w:t>1540,00</w:t>
            </w:r>
          </w:p>
        </w:tc>
      </w:tr>
      <w:tr w:rsidR="004C3805" w:rsidRPr="006669B5" w:rsidTr="00E553F5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3805" w:rsidRPr="006669B5" w:rsidRDefault="004C3805" w:rsidP="00911703">
            <w:r w:rsidRPr="006669B5">
              <w:t>Прочие неналоговые доходы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805" w:rsidRPr="006669B5" w:rsidRDefault="004C3805" w:rsidP="00911703">
            <w:pPr>
              <w:ind w:hanging="108"/>
            </w:pPr>
            <w:r w:rsidRPr="006669B5"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805" w:rsidRPr="006669B5" w:rsidRDefault="004C3805" w:rsidP="00911703">
            <w:pPr>
              <w:ind w:right="-108" w:hanging="108"/>
            </w:pPr>
            <w:r w:rsidRPr="006669B5"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805" w:rsidRPr="006669B5" w:rsidRDefault="00445803" w:rsidP="00911703">
            <w:pPr>
              <w:ind w:left="-108"/>
            </w:pPr>
            <w:r w:rsidRPr="006669B5">
              <w:t>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805" w:rsidRPr="006669B5" w:rsidRDefault="00864F7F" w:rsidP="00911703">
            <w:pPr>
              <w:ind w:left="-108"/>
            </w:pPr>
            <w:r w:rsidRPr="006669B5">
              <w:t>-36,00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805" w:rsidRPr="006669B5" w:rsidRDefault="00864F7F" w:rsidP="00864F7F">
            <w:r w:rsidRPr="006669B5"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805" w:rsidRPr="006669B5" w:rsidRDefault="00864F7F" w:rsidP="00864F7F">
            <w:r w:rsidRPr="006669B5">
              <w:t>0,00</w:t>
            </w:r>
          </w:p>
        </w:tc>
      </w:tr>
      <w:tr w:rsidR="001D638B" w:rsidRPr="006669B5" w:rsidTr="00E553F5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1D638B" w:rsidP="00911703">
            <w:pPr>
              <w:rPr>
                <w:b/>
              </w:rPr>
            </w:pPr>
            <w:r w:rsidRPr="006669B5">
              <w:rPr>
                <w:b/>
              </w:rPr>
              <w:lastRenderedPageBreak/>
              <w:t>Неналоговые доходы всего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1D638B" w:rsidP="00911703">
            <w:pPr>
              <w:ind w:hanging="108"/>
              <w:rPr>
                <w:b/>
              </w:rPr>
            </w:pPr>
            <w:r w:rsidRPr="006669B5">
              <w:rPr>
                <w:b/>
              </w:rPr>
              <w:t>2</w:t>
            </w:r>
            <w:r w:rsidR="004C3805" w:rsidRPr="006669B5">
              <w:rPr>
                <w:b/>
              </w:rPr>
              <w:t>099</w:t>
            </w:r>
            <w:r w:rsidR="0001139C" w:rsidRPr="006669B5">
              <w:rPr>
                <w:b/>
              </w:rPr>
              <w:t>1,32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4C3805" w:rsidP="00911703">
            <w:pPr>
              <w:ind w:right="-108" w:hanging="108"/>
              <w:rPr>
                <w:b/>
              </w:rPr>
            </w:pPr>
            <w:r w:rsidRPr="006669B5">
              <w:rPr>
                <w:b/>
              </w:rPr>
              <w:t>2080</w:t>
            </w:r>
            <w:r w:rsidR="0001139C" w:rsidRPr="006669B5">
              <w:rPr>
                <w:b/>
              </w:rPr>
              <w:t>8,82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1D638B" w:rsidP="00911703">
            <w:pPr>
              <w:ind w:left="-108"/>
              <w:rPr>
                <w:b/>
              </w:rPr>
            </w:pPr>
            <w:r w:rsidRPr="006669B5">
              <w:rPr>
                <w:b/>
              </w:rPr>
              <w:t>1</w:t>
            </w:r>
            <w:r w:rsidR="00445803" w:rsidRPr="006669B5">
              <w:rPr>
                <w:b/>
              </w:rPr>
              <w:t>6441,20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864F7F" w:rsidP="00911703">
            <w:pPr>
              <w:ind w:left="-108"/>
              <w:rPr>
                <w:b/>
              </w:rPr>
            </w:pPr>
            <w:r w:rsidRPr="006669B5">
              <w:rPr>
                <w:b/>
              </w:rPr>
              <w:t>-4367,62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38B" w:rsidRPr="006669B5" w:rsidRDefault="00864F7F" w:rsidP="00864F7F">
            <w:pPr>
              <w:rPr>
                <w:b/>
              </w:rPr>
            </w:pPr>
            <w:r w:rsidRPr="006669B5">
              <w:rPr>
                <w:b/>
              </w:rPr>
              <w:t>13061,60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38B" w:rsidRPr="006669B5" w:rsidRDefault="00864F7F" w:rsidP="00864F7F">
            <w:pPr>
              <w:rPr>
                <w:b/>
              </w:rPr>
            </w:pPr>
            <w:r w:rsidRPr="006669B5">
              <w:rPr>
                <w:b/>
              </w:rPr>
              <w:t>13100,02</w:t>
            </w:r>
          </w:p>
        </w:tc>
      </w:tr>
      <w:tr w:rsidR="001D638B" w:rsidRPr="006669B5" w:rsidTr="006669B5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38B" w:rsidRPr="006669B5" w:rsidRDefault="001D638B" w:rsidP="00911703">
            <w:pPr>
              <w:rPr>
                <w:b/>
              </w:rPr>
            </w:pPr>
            <w:r w:rsidRPr="006669B5">
              <w:rPr>
                <w:b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4C3805" w:rsidP="00911703">
            <w:pPr>
              <w:ind w:hanging="108"/>
              <w:rPr>
                <w:b/>
              </w:rPr>
            </w:pPr>
            <w:r w:rsidRPr="006669B5">
              <w:rPr>
                <w:b/>
              </w:rPr>
              <w:t>64136,60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4C3805" w:rsidP="00911703">
            <w:pPr>
              <w:ind w:right="-108" w:hanging="108"/>
              <w:rPr>
                <w:b/>
              </w:rPr>
            </w:pPr>
            <w:r w:rsidRPr="006669B5">
              <w:rPr>
                <w:b/>
              </w:rPr>
              <w:t>61297,20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1D638B" w:rsidP="00911703">
            <w:pPr>
              <w:ind w:left="-108"/>
              <w:rPr>
                <w:b/>
              </w:rPr>
            </w:pPr>
            <w:r w:rsidRPr="006669B5">
              <w:rPr>
                <w:b/>
              </w:rPr>
              <w:t>5</w:t>
            </w:r>
            <w:r w:rsidR="00445803" w:rsidRPr="006669B5">
              <w:rPr>
                <w:b/>
              </w:rPr>
              <w:t>8838,75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8B" w:rsidRPr="006669B5" w:rsidRDefault="00864F7F" w:rsidP="00911703">
            <w:pPr>
              <w:ind w:hanging="108"/>
              <w:rPr>
                <w:b/>
              </w:rPr>
            </w:pPr>
            <w:r w:rsidRPr="006669B5">
              <w:rPr>
                <w:b/>
              </w:rPr>
              <w:t>-2458,45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38B" w:rsidRPr="006669B5" w:rsidRDefault="00864F7F" w:rsidP="00864F7F">
            <w:pPr>
              <w:rPr>
                <w:b/>
              </w:rPr>
            </w:pPr>
            <w:r w:rsidRPr="006669B5">
              <w:rPr>
                <w:b/>
              </w:rPr>
              <w:t>58016,63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38B" w:rsidRPr="006669B5" w:rsidRDefault="00864F7F" w:rsidP="00864F7F">
            <w:pPr>
              <w:rPr>
                <w:b/>
              </w:rPr>
            </w:pPr>
            <w:r w:rsidRPr="006669B5">
              <w:rPr>
                <w:b/>
              </w:rPr>
              <w:t>59731,99</w:t>
            </w:r>
          </w:p>
        </w:tc>
      </w:tr>
    </w:tbl>
    <w:p w:rsidR="001D638B" w:rsidRPr="006669B5" w:rsidRDefault="001D638B" w:rsidP="001D638B">
      <w:pPr>
        <w:spacing w:line="360" w:lineRule="auto"/>
        <w:ind w:firstLine="720"/>
        <w:jc w:val="both"/>
        <w:rPr>
          <w:sz w:val="28"/>
          <w:szCs w:val="28"/>
        </w:rPr>
      </w:pPr>
    </w:p>
    <w:p w:rsidR="001D638B" w:rsidRPr="00B5197A" w:rsidRDefault="001D638B" w:rsidP="001D638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Сумма налоговых и ненал</w:t>
      </w:r>
      <w:r w:rsidR="008F7C29">
        <w:rPr>
          <w:sz w:val="28"/>
          <w:szCs w:val="28"/>
        </w:rPr>
        <w:t>оговых доходов бюджета района на 2018</w:t>
      </w:r>
      <w:r>
        <w:rPr>
          <w:sz w:val="28"/>
          <w:szCs w:val="28"/>
        </w:rPr>
        <w:t xml:space="preserve"> го</w:t>
      </w:r>
      <w:r w:rsidR="008F7C29">
        <w:rPr>
          <w:sz w:val="28"/>
          <w:szCs w:val="28"/>
        </w:rPr>
        <w:t>д планируется в размере 58838,75</w:t>
      </w:r>
      <w:r>
        <w:rPr>
          <w:sz w:val="28"/>
          <w:szCs w:val="28"/>
        </w:rPr>
        <w:t xml:space="preserve"> тыс. руб. Планируемый объем налогов</w:t>
      </w:r>
      <w:r w:rsidR="008F7C29">
        <w:rPr>
          <w:sz w:val="28"/>
          <w:szCs w:val="28"/>
        </w:rPr>
        <w:t>ых и неналоговых доходов на 2019</w:t>
      </w:r>
      <w:r>
        <w:rPr>
          <w:sz w:val="28"/>
          <w:szCs w:val="28"/>
        </w:rPr>
        <w:t xml:space="preserve"> год соста</w:t>
      </w:r>
      <w:r w:rsidR="008F7C29">
        <w:rPr>
          <w:sz w:val="28"/>
          <w:szCs w:val="28"/>
        </w:rPr>
        <w:t>вляет 58016,63 тыс. руб., на 2020 год 59731</w:t>
      </w:r>
      <w:r>
        <w:rPr>
          <w:sz w:val="28"/>
          <w:szCs w:val="28"/>
        </w:rPr>
        <w:t xml:space="preserve">,99 </w:t>
      </w:r>
      <w:r w:rsidRPr="00B5197A">
        <w:rPr>
          <w:sz w:val="28"/>
          <w:szCs w:val="28"/>
        </w:rPr>
        <w:t xml:space="preserve">тыс. руб. </w:t>
      </w:r>
    </w:p>
    <w:p w:rsidR="001D638B" w:rsidRDefault="001D638B" w:rsidP="001D638B">
      <w:pPr>
        <w:spacing w:line="360" w:lineRule="auto"/>
        <w:ind w:firstLine="720"/>
        <w:jc w:val="both"/>
        <w:rPr>
          <w:sz w:val="28"/>
          <w:szCs w:val="28"/>
        </w:rPr>
      </w:pPr>
      <w:r w:rsidRPr="00B5197A">
        <w:rPr>
          <w:sz w:val="28"/>
          <w:szCs w:val="28"/>
        </w:rPr>
        <w:t>По сравнению</w:t>
      </w:r>
      <w:r>
        <w:rPr>
          <w:sz w:val="28"/>
          <w:szCs w:val="28"/>
        </w:rPr>
        <w:t xml:space="preserve"> с ожидаемым выполнен</w:t>
      </w:r>
      <w:r w:rsidR="008F7C29">
        <w:rPr>
          <w:sz w:val="28"/>
          <w:szCs w:val="28"/>
        </w:rPr>
        <w:t>ием плановых показателей за 2017</w:t>
      </w:r>
      <w:r>
        <w:rPr>
          <w:sz w:val="28"/>
          <w:szCs w:val="28"/>
        </w:rPr>
        <w:t xml:space="preserve"> год,</w:t>
      </w:r>
      <w:r w:rsidRPr="00B5197A">
        <w:rPr>
          <w:sz w:val="28"/>
          <w:szCs w:val="28"/>
        </w:rPr>
        <w:t xml:space="preserve"> прогнозируемые собственные доходы бюджета муниципальн</w:t>
      </w:r>
      <w:r w:rsidR="008F7C29">
        <w:rPr>
          <w:sz w:val="28"/>
          <w:szCs w:val="28"/>
        </w:rPr>
        <w:t>ого района на 2018 году уменьшены на сумму 2458,45</w:t>
      </w:r>
      <w:r w:rsidRPr="00B5197A">
        <w:rPr>
          <w:sz w:val="28"/>
          <w:szCs w:val="28"/>
        </w:rPr>
        <w:t xml:space="preserve"> тыс. руб., в том числе по налоговым доходам увеличение на </w:t>
      </w:r>
      <w:r w:rsidR="008F7C29">
        <w:rPr>
          <w:sz w:val="28"/>
          <w:szCs w:val="28"/>
        </w:rPr>
        <w:t>1909,17</w:t>
      </w:r>
      <w:r w:rsidRPr="00B5197A">
        <w:rPr>
          <w:sz w:val="28"/>
          <w:szCs w:val="28"/>
        </w:rPr>
        <w:t xml:space="preserve"> тыс. руб., по неналоговым доходам сн</w:t>
      </w:r>
      <w:r w:rsidR="008F7C29">
        <w:rPr>
          <w:sz w:val="28"/>
          <w:szCs w:val="28"/>
        </w:rPr>
        <w:t>ижение прогнозируется на 4367,62</w:t>
      </w:r>
      <w:r w:rsidRPr="00B5197A">
        <w:rPr>
          <w:sz w:val="28"/>
          <w:szCs w:val="28"/>
        </w:rPr>
        <w:t xml:space="preserve"> тыс. руб. Значит</w:t>
      </w:r>
      <w:r w:rsidR="008F7C29">
        <w:rPr>
          <w:sz w:val="28"/>
          <w:szCs w:val="28"/>
        </w:rPr>
        <w:t>ельная сумма снижения неналоговых доходов в части у</w:t>
      </w:r>
      <w:r>
        <w:rPr>
          <w:sz w:val="28"/>
          <w:szCs w:val="28"/>
        </w:rPr>
        <w:t>платы за негативное воздействие н</w:t>
      </w:r>
      <w:r w:rsidR="008F7C29">
        <w:rPr>
          <w:sz w:val="28"/>
          <w:szCs w:val="28"/>
        </w:rPr>
        <w:t>а окружающую среду на сумму 980</w:t>
      </w:r>
      <w:r>
        <w:rPr>
          <w:sz w:val="28"/>
          <w:szCs w:val="28"/>
        </w:rPr>
        <w:t xml:space="preserve">,00 тыс. руб., </w:t>
      </w:r>
      <w:r w:rsidRPr="00B5197A">
        <w:rPr>
          <w:sz w:val="28"/>
          <w:szCs w:val="28"/>
        </w:rPr>
        <w:t xml:space="preserve">от продажи материальных и нематериальных активов </w:t>
      </w:r>
      <w:r w:rsidR="008F7C29">
        <w:rPr>
          <w:sz w:val="28"/>
          <w:szCs w:val="28"/>
        </w:rPr>
        <w:t>на сумму 2890,</w:t>
      </w:r>
      <w:r>
        <w:rPr>
          <w:sz w:val="28"/>
          <w:szCs w:val="28"/>
        </w:rPr>
        <w:t>00 тыс. руб.</w:t>
      </w:r>
      <w:r w:rsidR="008F7C29">
        <w:rPr>
          <w:sz w:val="28"/>
          <w:szCs w:val="28"/>
        </w:rPr>
        <w:t>, денежных взысканий (штрафы) на сумму 1760,59 тыс. руб.</w:t>
      </w:r>
    </w:p>
    <w:p w:rsidR="001D638B" w:rsidRDefault="001D638B" w:rsidP="001D638B">
      <w:pPr>
        <w:spacing w:line="360" w:lineRule="auto"/>
        <w:ind w:firstLine="720"/>
        <w:jc w:val="both"/>
        <w:rPr>
          <w:sz w:val="28"/>
          <w:szCs w:val="28"/>
        </w:rPr>
      </w:pPr>
      <w:r w:rsidRPr="008B5A10">
        <w:rPr>
          <w:sz w:val="28"/>
          <w:szCs w:val="28"/>
        </w:rPr>
        <w:t>При формировании доходной части бюджета на 201</w:t>
      </w:r>
      <w:r w:rsidR="008F7C29">
        <w:rPr>
          <w:sz w:val="28"/>
          <w:szCs w:val="28"/>
        </w:rPr>
        <w:t>8</w:t>
      </w:r>
      <w:r w:rsidRPr="008B5A10">
        <w:rPr>
          <w:sz w:val="28"/>
          <w:szCs w:val="28"/>
        </w:rPr>
        <w:t xml:space="preserve"> год на выравнивание бюджетной обеспеченности муниципального района прогнозируется</w:t>
      </w:r>
      <w:r>
        <w:rPr>
          <w:sz w:val="28"/>
          <w:szCs w:val="28"/>
        </w:rPr>
        <w:t xml:space="preserve"> </w:t>
      </w:r>
      <w:r w:rsidR="008F7C29">
        <w:rPr>
          <w:sz w:val="28"/>
          <w:szCs w:val="28"/>
        </w:rPr>
        <w:t>сумма дотации 98346,06</w:t>
      </w:r>
      <w:r>
        <w:rPr>
          <w:sz w:val="28"/>
          <w:szCs w:val="28"/>
        </w:rPr>
        <w:t xml:space="preserve"> </w:t>
      </w:r>
      <w:r w:rsidRPr="008B5A10">
        <w:rPr>
          <w:sz w:val="28"/>
          <w:szCs w:val="28"/>
        </w:rPr>
        <w:t>тыс. руб., увеличение раз</w:t>
      </w:r>
      <w:r w:rsidR="008F7C29">
        <w:rPr>
          <w:sz w:val="28"/>
          <w:szCs w:val="28"/>
        </w:rPr>
        <w:t>мера дотации по сравнению с 2017</w:t>
      </w:r>
      <w:r w:rsidRPr="008B5A10">
        <w:rPr>
          <w:sz w:val="28"/>
          <w:szCs w:val="28"/>
        </w:rPr>
        <w:t xml:space="preserve"> год</w:t>
      </w:r>
      <w:r w:rsidR="008D7B5E">
        <w:rPr>
          <w:sz w:val="28"/>
          <w:szCs w:val="28"/>
        </w:rPr>
        <w:t>ом на 6580,16 тыс. руб. (в 2017 году. – 91765,90 тыс. руб.). На 2019-2020</w:t>
      </w:r>
      <w:r>
        <w:rPr>
          <w:sz w:val="28"/>
          <w:szCs w:val="28"/>
        </w:rPr>
        <w:t xml:space="preserve"> </w:t>
      </w:r>
      <w:r w:rsidR="000A6EA9">
        <w:rPr>
          <w:sz w:val="28"/>
          <w:szCs w:val="28"/>
        </w:rPr>
        <w:t>годов</w:t>
      </w:r>
      <w:r w:rsidRPr="008B5A10">
        <w:rPr>
          <w:sz w:val="28"/>
          <w:szCs w:val="28"/>
        </w:rPr>
        <w:t xml:space="preserve"> дотация на выравнивание бюджетной обеспеченности муниципальных районов прогнозируе</w:t>
      </w:r>
      <w:r>
        <w:rPr>
          <w:sz w:val="28"/>
          <w:szCs w:val="28"/>
        </w:rPr>
        <w:t>тся в разм</w:t>
      </w:r>
      <w:r w:rsidR="008D7B5E">
        <w:rPr>
          <w:sz w:val="28"/>
          <w:szCs w:val="28"/>
        </w:rPr>
        <w:t>ере 78676,85</w:t>
      </w:r>
      <w:r w:rsidRPr="008B5A10">
        <w:rPr>
          <w:sz w:val="28"/>
          <w:szCs w:val="28"/>
        </w:rPr>
        <w:t xml:space="preserve"> тыс. руб. ежегодно.</w:t>
      </w:r>
    </w:p>
    <w:p w:rsidR="001D638B" w:rsidRDefault="001D638B" w:rsidP="001D638B">
      <w:pPr>
        <w:spacing w:line="360" w:lineRule="auto"/>
        <w:ind w:left="2820" w:firstLine="12"/>
        <w:jc w:val="both"/>
        <w:rPr>
          <w:b/>
          <w:sz w:val="28"/>
          <w:szCs w:val="28"/>
        </w:rPr>
      </w:pPr>
      <w:r w:rsidRPr="00196C54">
        <w:rPr>
          <w:b/>
          <w:sz w:val="28"/>
          <w:szCs w:val="28"/>
        </w:rPr>
        <w:t>Налоговые доходы</w:t>
      </w:r>
    </w:p>
    <w:p w:rsidR="001D638B" w:rsidRPr="009B48CB" w:rsidRDefault="001D638B" w:rsidP="001D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B2944">
        <w:rPr>
          <w:sz w:val="28"/>
          <w:szCs w:val="28"/>
        </w:rPr>
        <w:t xml:space="preserve">Доля налоговых доходов бюджета Ольгинского муниципального района </w:t>
      </w:r>
      <w:r w:rsidR="00C975A9">
        <w:rPr>
          <w:sz w:val="28"/>
          <w:szCs w:val="28"/>
        </w:rPr>
        <w:t>на 2018</w:t>
      </w:r>
      <w:r>
        <w:rPr>
          <w:sz w:val="28"/>
          <w:szCs w:val="28"/>
        </w:rPr>
        <w:t xml:space="preserve"> год </w:t>
      </w:r>
      <w:r w:rsidRPr="007B2944">
        <w:rPr>
          <w:sz w:val="28"/>
          <w:szCs w:val="28"/>
        </w:rPr>
        <w:t>в общей</w:t>
      </w:r>
      <w:r w:rsidR="000131B2">
        <w:rPr>
          <w:sz w:val="28"/>
          <w:szCs w:val="28"/>
        </w:rPr>
        <w:t xml:space="preserve"> сумме налоговых и неналоговых </w:t>
      </w:r>
      <w:r w:rsidRPr="007B2944">
        <w:rPr>
          <w:sz w:val="28"/>
          <w:szCs w:val="28"/>
        </w:rPr>
        <w:t>до</w:t>
      </w:r>
      <w:r w:rsidR="00C975A9">
        <w:rPr>
          <w:sz w:val="28"/>
          <w:szCs w:val="28"/>
        </w:rPr>
        <w:t>ходов оценивается в размере 72,1 процента</w:t>
      </w:r>
      <w:r w:rsidRPr="007B2944">
        <w:rPr>
          <w:sz w:val="28"/>
          <w:szCs w:val="28"/>
        </w:rPr>
        <w:t xml:space="preserve"> и в абсолют</w:t>
      </w:r>
      <w:r w:rsidR="00C975A9">
        <w:rPr>
          <w:sz w:val="28"/>
          <w:szCs w:val="28"/>
        </w:rPr>
        <w:t>ной величине составляет 42397,55</w:t>
      </w:r>
      <w:r w:rsidRPr="007B2944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7B2944">
        <w:rPr>
          <w:sz w:val="28"/>
          <w:szCs w:val="28"/>
        </w:rPr>
        <w:t>руб.</w:t>
      </w:r>
      <w:r w:rsidR="000131B2">
        <w:rPr>
          <w:sz w:val="28"/>
          <w:szCs w:val="28"/>
        </w:rPr>
        <w:t xml:space="preserve"> Доля налоговых доходов на 2019 год оценивается в размере 77,3 процента и в абсолютной величине составляет 44855,03 тыс. руб., на 2020 год доля налоговых доходов оценивается в размере 78,0 процента и в абсолютной </w:t>
      </w:r>
      <w:r w:rsidR="000131B2">
        <w:rPr>
          <w:sz w:val="28"/>
          <w:szCs w:val="28"/>
        </w:rPr>
        <w:lastRenderedPageBreak/>
        <w:t>величине составляет 46631,79 тыс. руб. В суммовом выражении налоговые доходы на</w:t>
      </w:r>
      <w:r w:rsidR="009B48CB">
        <w:rPr>
          <w:sz w:val="28"/>
          <w:szCs w:val="28"/>
        </w:rPr>
        <w:t xml:space="preserve"> планируемые периоды увеличиваются.</w:t>
      </w:r>
    </w:p>
    <w:p w:rsidR="001D638B" w:rsidRPr="007B2944" w:rsidRDefault="001D638B" w:rsidP="001D638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B2944">
        <w:rPr>
          <w:b/>
          <w:sz w:val="28"/>
          <w:szCs w:val="28"/>
        </w:rPr>
        <w:t>Налог на доходы физических лиц</w:t>
      </w:r>
    </w:p>
    <w:p w:rsidR="009B48CB" w:rsidRPr="009B48CB" w:rsidRDefault="006669B5" w:rsidP="001D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638B" w:rsidRPr="007B2944">
        <w:rPr>
          <w:sz w:val="28"/>
          <w:szCs w:val="28"/>
        </w:rPr>
        <w:t>Расчет налога на доходы физических лиц произведен исходя из фактического пост</w:t>
      </w:r>
      <w:r w:rsidR="00C975A9">
        <w:rPr>
          <w:sz w:val="28"/>
          <w:szCs w:val="28"/>
        </w:rPr>
        <w:t>упления за 9 месяцев 2017</w:t>
      </w:r>
      <w:r w:rsidR="001D638B">
        <w:rPr>
          <w:sz w:val="28"/>
          <w:szCs w:val="28"/>
        </w:rPr>
        <w:t xml:space="preserve"> года с учетом данных</w:t>
      </w:r>
      <w:r w:rsidR="001D638B" w:rsidRPr="007B2944">
        <w:rPr>
          <w:sz w:val="28"/>
          <w:szCs w:val="28"/>
        </w:rPr>
        <w:t xml:space="preserve"> налогового органа. При прогнозировании учтен процент роста по налогу на доходы физических лиц в </w:t>
      </w:r>
      <w:r w:rsidR="00C975A9">
        <w:rPr>
          <w:sz w:val="28"/>
          <w:szCs w:val="28"/>
        </w:rPr>
        <w:t>размере 106,9 процента</w:t>
      </w:r>
      <w:r w:rsidR="001D638B" w:rsidRPr="007B2944">
        <w:rPr>
          <w:sz w:val="28"/>
          <w:szCs w:val="28"/>
        </w:rPr>
        <w:t xml:space="preserve"> и дополнительный норматив в размере 22,6582 процента.</w:t>
      </w:r>
      <w:r w:rsidR="009B48CB">
        <w:rPr>
          <w:sz w:val="28"/>
          <w:szCs w:val="28"/>
        </w:rPr>
        <w:t xml:space="preserve"> </w:t>
      </w:r>
      <w:r w:rsidR="001D638B" w:rsidRPr="007B2944">
        <w:rPr>
          <w:sz w:val="28"/>
          <w:szCs w:val="28"/>
        </w:rPr>
        <w:t>Сумма налога на доходы физических лиц с учетом дополнительного норматива в размере 22,6582 процентов,</w:t>
      </w:r>
      <w:r w:rsidR="00C975A9">
        <w:rPr>
          <w:sz w:val="28"/>
          <w:szCs w:val="28"/>
        </w:rPr>
        <w:t xml:space="preserve"> прогнозируется </w:t>
      </w:r>
      <w:r w:rsidR="009B48CB">
        <w:rPr>
          <w:sz w:val="28"/>
          <w:szCs w:val="28"/>
        </w:rPr>
        <w:t xml:space="preserve">на 2018 год </w:t>
      </w:r>
      <w:r w:rsidR="00C975A9">
        <w:rPr>
          <w:sz w:val="28"/>
          <w:szCs w:val="28"/>
        </w:rPr>
        <w:t>в сумме 29111,79 тыс. руб., что составляет 68,7</w:t>
      </w:r>
      <w:r w:rsidR="001D638B" w:rsidRPr="007B2944">
        <w:rPr>
          <w:sz w:val="28"/>
          <w:szCs w:val="28"/>
        </w:rPr>
        <w:t xml:space="preserve"> процента в на</w:t>
      </w:r>
      <w:r w:rsidR="00C975A9">
        <w:rPr>
          <w:sz w:val="28"/>
          <w:szCs w:val="28"/>
        </w:rPr>
        <w:t>логовых доходах бюджета и на 2,0 процента выше соответствующего показателя ожидаемого к исполнению за 2017 год.</w:t>
      </w:r>
      <w:r w:rsidR="00C975A9" w:rsidRPr="00357CE8">
        <w:rPr>
          <w:sz w:val="16"/>
          <w:szCs w:val="16"/>
        </w:rPr>
        <w:t xml:space="preserve"> </w:t>
      </w:r>
      <w:r w:rsidR="009B48CB">
        <w:rPr>
          <w:sz w:val="28"/>
          <w:szCs w:val="28"/>
        </w:rPr>
        <w:t>На 2019 год прогнозируется поступление налога в сумме 30683,84 тыс. руб., что составляет 68,4 процента в налоговых доходах. На 2020 год прогнозируется поступление налога в сумме 32340,79 тыс. руб., что составляет 69,4 процента в налоговых доходах.</w:t>
      </w:r>
    </w:p>
    <w:p w:rsidR="001D638B" w:rsidRPr="007B2944" w:rsidRDefault="001D638B" w:rsidP="001D63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B2944">
        <w:rPr>
          <w:b/>
          <w:sz w:val="28"/>
          <w:szCs w:val="28"/>
        </w:rPr>
        <w:t xml:space="preserve">Налоги на товары (работы, услуги), реализуемые 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B2944">
        <w:rPr>
          <w:b/>
          <w:sz w:val="28"/>
          <w:szCs w:val="28"/>
        </w:rPr>
        <w:t>территории Российской Федерации</w:t>
      </w:r>
    </w:p>
    <w:p w:rsidR="001D638B" w:rsidRPr="00357CE8" w:rsidRDefault="001D638B" w:rsidP="001D638B">
      <w:pPr>
        <w:spacing w:line="360" w:lineRule="auto"/>
        <w:jc w:val="both"/>
        <w:rPr>
          <w:b/>
          <w:sz w:val="16"/>
          <w:szCs w:val="16"/>
        </w:rPr>
      </w:pPr>
    </w:p>
    <w:p w:rsidR="009B48CB" w:rsidRPr="009B48CB" w:rsidRDefault="006669B5" w:rsidP="001D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638B" w:rsidRPr="007B2944">
        <w:rPr>
          <w:sz w:val="28"/>
          <w:szCs w:val="28"/>
        </w:rPr>
        <w:t>Доходы от уплаты акцизов на нефтепродукты (дизельное топливо, масла для дизельных и (или) карбюраторных (</w:t>
      </w:r>
      <w:proofErr w:type="spellStart"/>
      <w:r w:rsidR="001D638B" w:rsidRPr="007B2944">
        <w:rPr>
          <w:sz w:val="28"/>
          <w:szCs w:val="28"/>
        </w:rPr>
        <w:t>инжекторных</w:t>
      </w:r>
      <w:proofErr w:type="spellEnd"/>
      <w:r w:rsidR="001D638B" w:rsidRPr="007B2944">
        <w:rPr>
          <w:sz w:val="28"/>
          <w:szCs w:val="28"/>
        </w:rPr>
        <w:t>) двигателей, бензин автомобильный и прямогонный), подлежащие распределению в бюджет муниципального района через дифференцированные нормативы</w:t>
      </w:r>
      <w:r w:rsidR="00C975A9">
        <w:rPr>
          <w:sz w:val="28"/>
          <w:szCs w:val="28"/>
        </w:rPr>
        <w:t xml:space="preserve"> 10 процентов составляют 3447,76</w:t>
      </w:r>
      <w:r w:rsidR="001D638B" w:rsidRPr="007B2944">
        <w:rPr>
          <w:sz w:val="28"/>
          <w:szCs w:val="28"/>
        </w:rPr>
        <w:t xml:space="preserve"> т</w:t>
      </w:r>
      <w:r w:rsidR="00C975A9">
        <w:rPr>
          <w:sz w:val="28"/>
          <w:szCs w:val="28"/>
        </w:rPr>
        <w:t>ыс. руб., или 8,1</w:t>
      </w:r>
      <w:r w:rsidR="001D638B" w:rsidRPr="007B2944">
        <w:rPr>
          <w:sz w:val="28"/>
          <w:szCs w:val="28"/>
        </w:rPr>
        <w:t xml:space="preserve"> про</w:t>
      </w:r>
      <w:r w:rsidR="00C975A9">
        <w:rPr>
          <w:sz w:val="28"/>
          <w:szCs w:val="28"/>
        </w:rPr>
        <w:t>цента в сумме налоговых доходов бюджета и на 1,2 процента ниже</w:t>
      </w:r>
      <w:r w:rsidR="00C975A9" w:rsidRPr="00C975A9">
        <w:rPr>
          <w:sz w:val="28"/>
          <w:szCs w:val="28"/>
        </w:rPr>
        <w:t xml:space="preserve"> </w:t>
      </w:r>
      <w:r w:rsidR="00C975A9">
        <w:rPr>
          <w:sz w:val="28"/>
          <w:szCs w:val="28"/>
        </w:rPr>
        <w:t>соответствующего показателя ожидаемого к исполнению за 2017 год</w:t>
      </w:r>
      <w:r w:rsidR="008D291B">
        <w:rPr>
          <w:sz w:val="28"/>
          <w:szCs w:val="28"/>
        </w:rPr>
        <w:t>.</w:t>
      </w:r>
      <w:r w:rsidR="009B48CB" w:rsidRPr="009B48CB">
        <w:rPr>
          <w:sz w:val="28"/>
          <w:szCs w:val="28"/>
        </w:rPr>
        <w:t xml:space="preserve"> </w:t>
      </w:r>
      <w:r w:rsidR="009B48CB">
        <w:rPr>
          <w:sz w:val="28"/>
          <w:szCs w:val="28"/>
        </w:rPr>
        <w:t>На 2019 год прогнозируется поступление налога в сумме 3881,19 тыс. руб., что составляет 8,7 процента в налоговых доходах. На 2020 год прогнозируется поступление налога в сумме 4000,00 тыс. руб., что составляет 8,6 процента в налоговых доходах.</w:t>
      </w:r>
    </w:p>
    <w:p w:rsidR="001D638B" w:rsidRPr="00357CE8" w:rsidRDefault="009B48CB" w:rsidP="001D638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D638B">
        <w:rPr>
          <w:b/>
          <w:sz w:val="28"/>
          <w:szCs w:val="28"/>
        </w:rPr>
        <w:t>Налоги на совокупный доход</w:t>
      </w:r>
    </w:p>
    <w:p w:rsidR="009B48CB" w:rsidRDefault="006669B5" w:rsidP="001D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638B">
        <w:rPr>
          <w:sz w:val="28"/>
          <w:szCs w:val="28"/>
        </w:rPr>
        <w:t xml:space="preserve">Налоги на совокупный доход </w:t>
      </w:r>
      <w:r w:rsidR="00850AE5">
        <w:rPr>
          <w:sz w:val="28"/>
          <w:szCs w:val="28"/>
        </w:rPr>
        <w:t>прогнозируются в размере 8481</w:t>
      </w:r>
      <w:r w:rsidR="001D638B" w:rsidRPr="007B2944">
        <w:rPr>
          <w:sz w:val="28"/>
          <w:szCs w:val="28"/>
        </w:rPr>
        <w:t>,0</w:t>
      </w:r>
      <w:r w:rsidR="00850AE5">
        <w:rPr>
          <w:sz w:val="28"/>
          <w:szCs w:val="28"/>
        </w:rPr>
        <w:t>0 тыс. руб., что составляет 20,0 процентов</w:t>
      </w:r>
      <w:r w:rsidR="001D638B" w:rsidRPr="007B2944">
        <w:rPr>
          <w:sz w:val="28"/>
          <w:szCs w:val="28"/>
        </w:rPr>
        <w:t xml:space="preserve"> от налоговых доходов</w:t>
      </w:r>
      <w:r w:rsidR="008D291B">
        <w:rPr>
          <w:sz w:val="28"/>
          <w:szCs w:val="28"/>
        </w:rPr>
        <w:t xml:space="preserve"> бюджета</w:t>
      </w:r>
      <w:r w:rsidR="00850AE5">
        <w:rPr>
          <w:sz w:val="28"/>
          <w:szCs w:val="28"/>
        </w:rPr>
        <w:t>.</w:t>
      </w:r>
      <w:r w:rsidR="00850AE5">
        <w:rPr>
          <w:sz w:val="16"/>
          <w:szCs w:val="16"/>
        </w:rPr>
        <w:t xml:space="preserve"> </w:t>
      </w:r>
      <w:r w:rsidR="001D638B" w:rsidRPr="007B2944">
        <w:rPr>
          <w:sz w:val="28"/>
          <w:szCs w:val="28"/>
        </w:rPr>
        <w:t xml:space="preserve">В основу </w:t>
      </w:r>
      <w:r w:rsidR="001D638B" w:rsidRPr="007B2944">
        <w:rPr>
          <w:sz w:val="28"/>
          <w:szCs w:val="28"/>
        </w:rPr>
        <w:lastRenderedPageBreak/>
        <w:t xml:space="preserve">расчета заложены отчетные данные налоговых органов о налоговой базе и структуре начислений по данным видам налогов. В сравнении с </w:t>
      </w:r>
      <w:r w:rsidR="00850AE5">
        <w:rPr>
          <w:sz w:val="28"/>
          <w:szCs w:val="28"/>
        </w:rPr>
        <w:t>ожидаемым исполнением соответствующего показателя за</w:t>
      </w:r>
      <w:r w:rsidR="001D638B">
        <w:rPr>
          <w:sz w:val="28"/>
          <w:szCs w:val="28"/>
        </w:rPr>
        <w:t xml:space="preserve"> </w:t>
      </w:r>
      <w:r w:rsidR="00850AE5">
        <w:rPr>
          <w:sz w:val="28"/>
          <w:szCs w:val="28"/>
        </w:rPr>
        <w:t>2017 год</w:t>
      </w:r>
      <w:r w:rsidR="001D638B" w:rsidRPr="007B2944">
        <w:rPr>
          <w:sz w:val="28"/>
          <w:szCs w:val="28"/>
        </w:rPr>
        <w:t xml:space="preserve"> поступления данных видо</w:t>
      </w:r>
      <w:r w:rsidR="00E553F5">
        <w:rPr>
          <w:sz w:val="28"/>
          <w:szCs w:val="28"/>
        </w:rPr>
        <w:t>в налога снижены</w:t>
      </w:r>
      <w:r w:rsidR="00850AE5">
        <w:rPr>
          <w:sz w:val="28"/>
          <w:szCs w:val="28"/>
        </w:rPr>
        <w:t xml:space="preserve"> на сумму – 15</w:t>
      </w:r>
      <w:r w:rsidR="001D638B" w:rsidRPr="007B2944">
        <w:rPr>
          <w:sz w:val="28"/>
          <w:szCs w:val="28"/>
        </w:rPr>
        <w:t>3,00 тыс.</w:t>
      </w:r>
      <w:r w:rsidR="001D638B">
        <w:rPr>
          <w:sz w:val="28"/>
          <w:szCs w:val="28"/>
        </w:rPr>
        <w:t xml:space="preserve"> </w:t>
      </w:r>
      <w:r w:rsidR="001D638B" w:rsidRPr="007B2944">
        <w:rPr>
          <w:sz w:val="28"/>
          <w:szCs w:val="28"/>
        </w:rPr>
        <w:t xml:space="preserve">руб. </w:t>
      </w:r>
      <w:r w:rsidR="009B48CB">
        <w:rPr>
          <w:sz w:val="28"/>
          <w:szCs w:val="28"/>
        </w:rPr>
        <w:t>На 2019 год прогнозируется пос</w:t>
      </w:r>
      <w:r w:rsidR="00E553F5">
        <w:rPr>
          <w:sz w:val="28"/>
          <w:szCs w:val="28"/>
        </w:rPr>
        <w:t>тупление налога в сумме 8914,00</w:t>
      </w:r>
      <w:r w:rsidR="009B48CB">
        <w:rPr>
          <w:sz w:val="28"/>
          <w:szCs w:val="28"/>
        </w:rPr>
        <w:t xml:space="preserve"> тыс. руб</w:t>
      </w:r>
      <w:r w:rsidR="00E553F5">
        <w:rPr>
          <w:sz w:val="28"/>
          <w:szCs w:val="28"/>
        </w:rPr>
        <w:t>., что составляет 19,9</w:t>
      </w:r>
      <w:r w:rsidR="009B48CB">
        <w:rPr>
          <w:sz w:val="28"/>
          <w:szCs w:val="28"/>
        </w:rPr>
        <w:t xml:space="preserve"> процента в налоговых доходах. На 2020 год прогнозируется пос</w:t>
      </w:r>
      <w:r w:rsidR="00E553F5">
        <w:rPr>
          <w:sz w:val="28"/>
          <w:szCs w:val="28"/>
        </w:rPr>
        <w:t>тупление налога в сумме 8914,00 тыс. руб., что составляет 19,1</w:t>
      </w:r>
      <w:r w:rsidR="009B48CB">
        <w:rPr>
          <w:sz w:val="28"/>
          <w:szCs w:val="28"/>
        </w:rPr>
        <w:t xml:space="preserve"> процента в налоговых доходах.</w:t>
      </w:r>
    </w:p>
    <w:p w:rsidR="009B48CB" w:rsidRPr="00850AE5" w:rsidRDefault="009B48CB" w:rsidP="001D638B">
      <w:pPr>
        <w:spacing w:line="360" w:lineRule="auto"/>
        <w:jc w:val="both"/>
        <w:rPr>
          <w:sz w:val="16"/>
          <w:szCs w:val="16"/>
        </w:rPr>
      </w:pPr>
    </w:p>
    <w:p w:rsidR="001D638B" w:rsidRPr="007B2944" w:rsidRDefault="001D638B" w:rsidP="001D638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B2944">
        <w:rPr>
          <w:b/>
          <w:sz w:val="28"/>
          <w:szCs w:val="28"/>
        </w:rPr>
        <w:t>Налоги на имущество</w:t>
      </w:r>
    </w:p>
    <w:p w:rsidR="00E553F5" w:rsidRPr="009B48CB" w:rsidRDefault="006669B5" w:rsidP="00E553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638B" w:rsidRPr="007B2944">
        <w:rPr>
          <w:sz w:val="28"/>
          <w:szCs w:val="28"/>
        </w:rPr>
        <w:t>Налоги на имуще</w:t>
      </w:r>
      <w:r w:rsidR="00850AE5">
        <w:rPr>
          <w:sz w:val="28"/>
          <w:szCs w:val="28"/>
        </w:rPr>
        <w:t>ство прогнозируются в размере 114</w:t>
      </w:r>
      <w:r w:rsidR="001D638B" w:rsidRPr="007B2944">
        <w:rPr>
          <w:sz w:val="28"/>
          <w:szCs w:val="28"/>
        </w:rPr>
        <w:t>,00 тыс. руб.</w:t>
      </w:r>
      <w:r w:rsidR="00850AE5">
        <w:rPr>
          <w:sz w:val="28"/>
          <w:szCs w:val="28"/>
        </w:rPr>
        <w:t>, что составляет 0,27 процентов от налоговых доходов бюджета.</w:t>
      </w:r>
      <w:r w:rsidR="00850AE5" w:rsidRPr="00850AE5">
        <w:rPr>
          <w:sz w:val="28"/>
          <w:szCs w:val="28"/>
        </w:rPr>
        <w:t xml:space="preserve"> </w:t>
      </w:r>
      <w:r w:rsidR="00850AE5" w:rsidRPr="007B2944">
        <w:rPr>
          <w:sz w:val="28"/>
          <w:szCs w:val="28"/>
        </w:rPr>
        <w:t xml:space="preserve">В сравнении с </w:t>
      </w:r>
      <w:r w:rsidR="00850AE5">
        <w:rPr>
          <w:sz w:val="28"/>
          <w:szCs w:val="28"/>
        </w:rPr>
        <w:t>ожидаемым исполнением соответствующего показателя за 2017 год</w:t>
      </w:r>
      <w:r w:rsidR="00850AE5" w:rsidRPr="007B2944">
        <w:rPr>
          <w:sz w:val="28"/>
          <w:szCs w:val="28"/>
        </w:rPr>
        <w:t xml:space="preserve"> поступления данных видо</w:t>
      </w:r>
      <w:r w:rsidR="00DF5366">
        <w:rPr>
          <w:sz w:val="28"/>
          <w:szCs w:val="28"/>
        </w:rPr>
        <w:t>в налога снижены</w:t>
      </w:r>
      <w:r w:rsidR="00850AE5">
        <w:rPr>
          <w:sz w:val="28"/>
          <w:szCs w:val="28"/>
        </w:rPr>
        <w:t xml:space="preserve"> на сумму – 102</w:t>
      </w:r>
      <w:r w:rsidR="00850AE5" w:rsidRPr="007B2944">
        <w:rPr>
          <w:sz w:val="28"/>
          <w:szCs w:val="28"/>
        </w:rPr>
        <w:t>,00 тыс.</w:t>
      </w:r>
      <w:r w:rsidR="00850AE5">
        <w:rPr>
          <w:sz w:val="28"/>
          <w:szCs w:val="28"/>
        </w:rPr>
        <w:t xml:space="preserve"> </w:t>
      </w:r>
      <w:r w:rsidR="00850AE5" w:rsidRPr="007B2944">
        <w:rPr>
          <w:sz w:val="28"/>
          <w:szCs w:val="28"/>
        </w:rPr>
        <w:t>руб.</w:t>
      </w:r>
      <w:r w:rsidR="00850AE5">
        <w:rPr>
          <w:sz w:val="28"/>
          <w:szCs w:val="28"/>
        </w:rPr>
        <w:t xml:space="preserve"> Сумма прогнозируется по данным налогового органа.</w:t>
      </w:r>
      <w:r w:rsidR="00E553F5" w:rsidRPr="00E553F5">
        <w:rPr>
          <w:sz w:val="28"/>
          <w:szCs w:val="28"/>
        </w:rPr>
        <w:t xml:space="preserve"> </w:t>
      </w:r>
      <w:r w:rsidR="00E553F5">
        <w:rPr>
          <w:sz w:val="28"/>
          <w:szCs w:val="28"/>
        </w:rPr>
        <w:t xml:space="preserve">На 2019 и 2020 годы прогнозируется поступление налога в сумме 119,00 тыс. руб. ежегодно, что составляет 0,27 процента в налоговых доходах. </w:t>
      </w:r>
    </w:p>
    <w:p w:rsidR="001D638B" w:rsidRPr="00357CE8" w:rsidRDefault="001D638B" w:rsidP="001D638B">
      <w:pPr>
        <w:spacing w:line="360" w:lineRule="auto"/>
        <w:jc w:val="both"/>
        <w:rPr>
          <w:sz w:val="16"/>
          <w:szCs w:val="16"/>
        </w:rPr>
      </w:pPr>
    </w:p>
    <w:p w:rsidR="001D638B" w:rsidRPr="007B2944" w:rsidRDefault="001D638B" w:rsidP="001D638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B2944">
        <w:rPr>
          <w:b/>
          <w:sz w:val="28"/>
          <w:szCs w:val="28"/>
        </w:rPr>
        <w:t>Государственная пошлина</w:t>
      </w:r>
    </w:p>
    <w:p w:rsidR="001D638B" w:rsidRDefault="006669B5" w:rsidP="001D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7225">
        <w:rPr>
          <w:sz w:val="28"/>
          <w:szCs w:val="28"/>
        </w:rPr>
        <w:t>Государственная</w:t>
      </w:r>
      <w:r w:rsidR="00850AE5">
        <w:rPr>
          <w:sz w:val="28"/>
          <w:szCs w:val="28"/>
        </w:rPr>
        <w:t xml:space="preserve"> пошлина на 2018</w:t>
      </w:r>
      <w:r w:rsidR="00E8435B">
        <w:rPr>
          <w:sz w:val="28"/>
          <w:szCs w:val="28"/>
        </w:rPr>
        <w:t xml:space="preserve"> год прогнозируется</w:t>
      </w:r>
      <w:r w:rsidR="001D638B" w:rsidRPr="007B2944">
        <w:rPr>
          <w:sz w:val="28"/>
          <w:szCs w:val="28"/>
        </w:rPr>
        <w:t xml:space="preserve"> из оценки налогового органа и фактического поступления за 9 месяцев 201</w:t>
      </w:r>
      <w:r w:rsidR="00850AE5">
        <w:rPr>
          <w:sz w:val="28"/>
          <w:szCs w:val="28"/>
        </w:rPr>
        <w:t>7</w:t>
      </w:r>
      <w:r w:rsidR="001D638B" w:rsidRPr="007B2944">
        <w:rPr>
          <w:sz w:val="28"/>
          <w:szCs w:val="28"/>
        </w:rPr>
        <w:t xml:space="preserve"> </w:t>
      </w:r>
      <w:r w:rsidR="003D4D0F">
        <w:rPr>
          <w:sz w:val="28"/>
          <w:szCs w:val="28"/>
        </w:rPr>
        <w:t xml:space="preserve">года </w:t>
      </w:r>
      <w:r w:rsidR="001D638B" w:rsidRPr="007B2944">
        <w:rPr>
          <w:sz w:val="28"/>
          <w:szCs w:val="28"/>
        </w:rPr>
        <w:t>в размере 12</w:t>
      </w:r>
      <w:r w:rsidR="00850AE5">
        <w:rPr>
          <w:sz w:val="28"/>
          <w:szCs w:val="28"/>
        </w:rPr>
        <w:t>43,00 тыс. руб. что составляет 2,93 процента от налоговых доходов бюджета</w:t>
      </w:r>
      <w:r w:rsidR="001D638B">
        <w:rPr>
          <w:sz w:val="28"/>
          <w:szCs w:val="28"/>
        </w:rPr>
        <w:t>.</w:t>
      </w:r>
      <w:r w:rsidR="007B5991" w:rsidRPr="007B5991">
        <w:rPr>
          <w:sz w:val="28"/>
          <w:szCs w:val="28"/>
        </w:rPr>
        <w:t xml:space="preserve"> </w:t>
      </w:r>
      <w:r w:rsidR="007B5991" w:rsidRPr="007B2944">
        <w:rPr>
          <w:sz w:val="28"/>
          <w:szCs w:val="28"/>
        </w:rPr>
        <w:t xml:space="preserve">В сравнении с </w:t>
      </w:r>
      <w:r w:rsidR="007B5991">
        <w:rPr>
          <w:sz w:val="28"/>
          <w:szCs w:val="28"/>
        </w:rPr>
        <w:t>ожидаемым исполнением соответствующего показателя за 2017 год поступление государственной пошлины</w:t>
      </w:r>
      <w:r w:rsidR="00DF5366">
        <w:rPr>
          <w:sz w:val="28"/>
          <w:szCs w:val="28"/>
        </w:rPr>
        <w:t xml:space="preserve"> снижено</w:t>
      </w:r>
      <w:r w:rsidR="007B5991">
        <w:rPr>
          <w:sz w:val="28"/>
          <w:szCs w:val="28"/>
        </w:rPr>
        <w:t xml:space="preserve"> на сумму – 102</w:t>
      </w:r>
      <w:r w:rsidR="007B5991" w:rsidRPr="007B2944">
        <w:rPr>
          <w:sz w:val="28"/>
          <w:szCs w:val="28"/>
        </w:rPr>
        <w:t>,00 тыс.</w:t>
      </w:r>
      <w:r w:rsidR="007B5991">
        <w:rPr>
          <w:sz w:val="28"/>
          <w:szCs w:val="28"/>
        </w:rPr>
        <w:t xml:space="preserve"> </w:t>
      </w:r>
      <w:r w:rsidR="007B5991" w:rsidRPr="007B2944">
        <w:rPr>
          <w:sz w:val="28"/>
          <w:szCs w:val="28"/>
        </w:rPr>
        <w:t>руб</w:t>
      </w:r>
      <w:r w:rsidR="007B5991">
        <w:rPr>
          <w:sz w:val="28"/>
          <w:szCs w:val="28"/>
        </w:rPr>
        <w:t>.</w:t>
      </w:r>
      <w:r w:rsidR="00E553F5" w:rsidRPr="00E553F5">
        <w:rPr>
          <w:sz w:val="28"/>
          <w:szCs w:val="28"/>
        </w:rPr>
        <w:t xml:space="preserve"> </w:t>
      </w:r>
      <w:r w:rsidR="00E553F5">
        <w:rPr>
          <w:sz w:val="28"/>
          <w:szCs w:val="28"/>
        </w:rPr>
        <w:t>На 2019 и 2020 годы поступление государственной пошлины</w:t>
      </w:r>
      <w:r w:rsidR="00E553F5" w:rsidRPr="00E553F5">
        <w:rPr>
          <w:sz w:val="28"/>
          <w:szCs w:val="28"/>
        </w:rPr>
        <w:t xml:space="preserve"> </w:t>
      </w:r>
      <w:r w:rsidR="00E553F5">
        <w:rPr>
          <w:sz w:val="28"/>
          <w:szCs w:val="28"/>
        </w:rPr>
        <w:t>прогнозируется в сумме 1257,00 тыс. руб. ежегодно, что составляет 2,81 процента в налоговых доходах.</w:t>
      </w:r>
    </w:p>
    <w:p w:rsidR="001D638B" w:rsidRPr="00357CE8" w:rsidRDefault="001D638B" w:rsidP="001D638B">
      <w:pPr>
        <w:spacing w:line="360" w:lineRule="auto"/>
        <w:jc w:val="both"/>
        <w:rPr>
          <w:sz w:val="16"/>
          <w:szCs w:val="16"/>
        </w:rPr>
      </w:pPr>
    </w:p>
    <w:p w:rsidR="001D638B" w:rsidRPr="00357CE8" w:rsidRDefault="001D638B" w:rsidP="001D638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57CE8">
        <w:rPr>
          <w:b/>
          <w:sz w:val="28"/>
          <w:szCs w:val="28"/>
        </w:rPr>
        <w:t>Неналоговые доходы бюджета муниципального района</w:t>
      </w:r>
    </w:p>
    <w:p w:rsidR="003D4D0F" w:rsidRDefault="00F02AF0" w:rsidP="003D4D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638B" w:rsidRPr="00357CE8">
        <w:rPr>
          <w:sz w:val="28"/>
          <w:szCs w:val="28"/>
        </w:rPr>
        <w:t>О</w:t>
      </w:r>
      <w:r w:rsidR="000E0C04">
        <w:rPr>
          <w:sz w:val="28"/>
          <w:szCs w:val="28"/>
        </w:rPr>
        <w:t>бъем неналоговых доходов</w:t>
      </w:r>
      <w:r w:rsidR="001D638B" w:rsidRPr="00357CE8">
        <w:rPr>
          <w:sz w:val="28"/>
          <w:szCs w:val="28"/>
        </w:rPr>
        <w:t xml:space="preserve"> в проекте доходной части бюджета Ольгинского муниципального района на 201</w:t>
      </w:r>
      <w:r w:rsidR="00E8435B">
        <w:rPr>
          <w:sz w:val="28"/>
          <w:szCs w:val="28"/>
        </w:rPr>
        <w:t>8</w:t>
      </w:r>
      <w:r w:rsidR="000E0C04">
        <w:rPr>
          <w:sz w:val="28"/>
          <w:szCs w:val="28"/>
        </w:rPr>
        <w:t xml:space="preserve"> год</w:t>
      </w:r>
      <w:r w:rsidR="00E8435B">
        <w:rPr>
          <w:sz w:val="28"/>
          <w:szCs w:val="28"/>
        </w:rPr>
        <w:t xml:space="preserve"> прогнозируется в общей сумме 16441,20 тыс. руб. или 27.9</w:t>
      </w:r>
      <w:r w:rsidR="001D638B" w:rsidRPr="00357CE8">
        <w:rPr>
          <w:sz w:val="28"/>
          <w:szCs w:val="28"/>
        </w:rPr>
        <w:t xml:space="preserve"> процента от суммы налоговых и неналоговых </w:t>
      </w:r>
      <w:r w:rsidR="001D638B" w:rsidRPr="00357CE8">
        <w:rPr>
          <w:sz w:val="28"/>
          <w:szCs w:val="28"/>
        </w:rPr>
        <w:lastRenderedPageBreak/>
        <w:t>доходов.</w:t>
      </w:r>
      <w:r w:rsidR="00DF5366" w:rsidRPr="00DF5366">
        <w:rPr>
          <w:sz w:val="28"/>
          <w:szCs w:val="28"/>
        </w:rPr>
        <w:t xml:space="preserve"> </w:t>
      </w:r>
      <w:r w:rsidR="00DF5366" w:rsidRPr="007B2944">
        <w:rPr>
          <w:sz w:val="28"/>
          <w:szCs w:val="28"/>
        </w:rPr>
        <w:t xml:space="preserve">В сравнении с </w:t>
      </w:r>
      <w:r w:rsidR="00DF5366">
        <w:rPr>
          <w:sz w:val="28"/>
          <w:szCs w:val="28"/>
        </w:rPr>
        <w:t xml:space="preserve">ожидаемым исполнением поступления сумм неналоговых доходов за 2017 год </w:t>
      </w:r>
      <w:r w:rsidR="000E0C04">
        <w:rPr>
          <w:sz w:val="28"/>
          <w:szCs w:val="28"/>
        </w:rPr>
        <w:t>прогнозируемое снижение составляет – 4367,62</w:t>
      </w:r>
      <w:r w:rsidR="00DF5366" w:rsidRPr="007B2944">
        <w:rPr>
          <w:sz w:val="28"/>
          <w:szCs w:val="28"/>
        </w:rPr>
        <w:t xml:space="preserve"> тыс.</w:t>
      </w:r>
      <w:r w:rsidR="00DF5366">
        <w:rPr>
          <w:sz w:val="28"/>
          <w:szCs w:val="28"/>
        </w:rPr>
        <w:t xml:space="preserve"> </w:t>
      </w:r>
      <w:r w:rsidR="00DF5366" w:rsidRPr="007B2944">
        <w:rPr>
          <w:sz w:val="28"/>
          <w:szCs w:val="28"/>
        </w:rPr>
        <w:t>руб</w:t>
      </w:r>
      <w:r w:rsidR="000E0C04">
        <w:rPr>
          <w:sz w:val="28"/>
          <w:szCs w:val="28"/>
        </w:rPr>
        <w:t>.</w:t>
      </w:r>
    </w:p>
    <w:p w:rsidR="001D638B" w:rsidRPr="00357CE8" w:rsidRDefault="003D4D0F" w:rsidP="001D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2019 год прогнозируемое поступление неналоговых доходов составляет 13061,60 тыс. руб. или 22,52 процента от суммы налоговых и неналоговых доходов. На 2020 год</w:t>
      </w:r>
      <w:r w:rsidRPr="003D4D0F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прогнозируемое поступление неналоговых доходов составляет 13100,02 тыс. руб. или 21,94 процента от суммы налоговых и неналоговых доходов.</w:t>
      </w:r>
    </w:p>
    <w:p w:rsidR="001D638B" w:rsidRDefault="003D4D0F" w:rsidP="001D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638B" w:rsidRPr="00357CE8">
        <w:rPr>
          <w:sz w:val="28"/>
          <w:szCs w:val="28"/>
        </w:rPr>
        <w:t>Основные поступления указанных доходов</w:t>
      </w:r>
      <w:r>
        <w:rPr>
          <w:sz w:val="28"/>
          <w:szCs w:val="28"/>
        </w:rPr>
        <w:t xml:space="preserve"> в 2018 году</w:t>
      </w:r>
      <w:r w:rsidR="001D638B" w:rsidRPr="00357CE8">
        <w:rPr>
          <w:sz w:val="28"/>
          <w:szCs w:val="28"/>
        </w:rPr>
        <w:t xml:space="preserve"> формируются за счет:</w:t>
      </w:r>
    </w:p>
    <w:p w:rsidR="00106066" w:rsidRPr="00E26B3F" w:rsidRDefault="00106066" w:rsidP="00E26B3F">
      <w:pPr>
        <w:spacing w:line="360" w:lineRule="auto"/>
        <w:jc w:val="both"/>
        <w:rPr>
          <w:sz w:val="28"/>
          <w:szCs w:val="28"/>
        </w:rPr>
      </w:pPr>
      <w:r w:rsidRPr="00E26B3F">
        <w:rPr>
          <w:sz w:val="28"/>
          <w:szCs w:val="28"/>
        </w:rPr>
        <w:t>1) доходов, получаемых от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в сумме 3425</w:t>
      </w:r>
      <w:r w:rsidR="00E26B3F">
        <w:rPr>
          <w:sz w:val="28"/>
          <w:szCs w:val="28"/>
        </w:rPr>
        <w:t>,00 тыс.</w:t>
      </w:r>
      <w:r w:rsidRPr="00E26B3F">
        <w:rPr>
          <w:sz w:val="28"/>
          <w:szCs w:val="28"/>
        </w:rPr>
        <w:t xml:space="preserve"> </w:t>
      </w:r>
      <w:r w:rsidR="000E0C04" w:rsidRPr="00E26B3F">
        <w:rPr>
          <w:sz w:val="28"/>
          <w:szCs w:val="28"/>
        </w:rPr>
        <w:t xml:space="preserve">руб., что </w:t>
      </w:r>
      <w:r w:rsidRPr="00E26B3F">
        <w:rPr>
          <w:sz w:val="28"/>
          <w:szCs w:val="28"/>
        </w:rPr>
        <w:t>составляет 20,8 процентов от общей суммы неналоговых доходов. В сравнении с ожидаемым исполнением соответствующего показателя за 2017 год прогнозируемое увеличение составит 845,00 тыс. руб.</w:t>
      </w:r>
    </w:p>
    <w:p w:rsidR="003D4D0F" w:rsidRPr="00E26B3F" w:rsidRDefault="00106066" w:rsidP="00E26B3F">
      <w:pPr>
        <w:spacing w:line="360" w:lineRule="auto"/>
        <w:jc w:val="both"/>
        <w:rPr>
          <w:sz w:val="28"/>
          <w:szCs w:val="28"/>
        </w:rPr>
      </w:pPr>
      <w:r w:rsidRPr="00E26B3F">
        <w:rPr>
          <w:sz w:val="28"/>
          <w:szCs w:val="28"/>
        </w:rPr>
        <w:t>2) доходов, получаемых от арендной платы за земельные участки, государственная собственность на которые не разграничена и которые расположены в границах городских поселений муниципальных районов, а также средства от продажи права на заключение договоров аренды указанных земельных участков, в сумме 1375</w:t>
      </w:r>
      <w:r w:rsidR="00E26B3F">
        <w:rPr>
          <w:sz w:val="28"/>
          <w:szCs w:val="28"/>
        </w:rPr>
        <w:t>,00 тыс.</w:t>
      </w:r>
      <w:r w:rsidRPr="00E26B3F">
        <w:rPr>
          <w:sz w:val="28"/>
          <w:szCs w:val="28"/>
        </w:rPr>
        <w:t xml:space="preserve"> </w:t>
      </w:r>
      <w:r w:rsidR="00E26B3F">
        <w:rPr>
          <w:sz w:val="28"/>
          <w:szCs w:val="28"/>
        </w:rPr>
        <w:t xml:space="preserve">руб., что </w:t>
      </w:r>
      <w:r w:rsidRPr="00E26B3F">
        <w:rPr>
          <w:sz w:val="28"/>
          <w:szCs w:val="28"/>
        </w:rPr>
        <w:t>составляет 8,4 процента от общей суммы неналоговых доходов. В сравнении с ожидаемым исполнением соответствующего показателя за 2017 год прогнозируемое увеличение составит 87,00 тыс. руб.</w:t>
      </w:r>
      <w:r w:rsidR="0078503F">
        <w:rPr>
          <w:sz w:val="28"/>
          <w:szCs w:val="28"/>
        </w:rPr>
        <w:t xml:space="preserve"> </w:t>
      </w:r>
      <w:r w:rsidRPr="00E26B3F">
        <w:rPr>
          <w:sz w:val="28"/>
          <w:szCs w:val="28"/>
        </w:rPr>
        <w:t>Расчет аренды за земельные участки произведен с учетом заключенных договоров аренды.</w:t>
      </w:r>
    </w:p>
    <w:p w:rsidR="00106066" w:rsidRDefault="00106066" w:rsidP="00E26B3F">
      <w:pPr>
        <w:spacing w:line="360" w:lineRule="auto"/>
        <w:jc w:val="both"/>
        <w:rPr>
          <w:sz w:val="28"/>
          <w:szCs w:val="28"/>
        </w:rPr>
      </w:pPr>
      <w:r w:rsidRPr="00E26B3F">
        <w:rPr>
          <w:sz w:val="28"/>
          <w:szCs w:val="28"/>
        </w:rPr>
        <w:t>3)</w:t>
      </w:r>
      <w:r w:rsidR="00E26B3F">
        <w:rPr>
          <w:sz w:val="28"/>
          <w:szCs w:val="28"/>
        </w:rPr>
        <w:t xml:space="preserve"> </w:t>
      </w:r>
      <w:r w:rsidRPr="00E26B3F">
        <w:rPr>
          <w:sz w:val="28"/>
          <w:szCs w:val="28"/>
        </w:rPr>
        <w:t>д</w:t>
      </w:r>
      <w:r w:rsidR="00E26B3F">
        <w:rPr>
          <w:sz w:val="28"/>
          <w:szCs w:val="28"/>
        </w:rPr>
        <w:t>оходов, получаемых от сдачи</w:t>
      </w:r>
      <w:r w:rsidRPr="00E26B3F">
        <w:rPr>
          <w:sz w:val="28"/>
          <w:szCs w:val="28"/>
        </w:rPr>
        <w:t xml:space="preserve"> в аренду имущества, составляющего казну муниципальных районов в сумме 709</w:t>
      </w:r>
      <w:r w:rsidR="00E26B3F">
        <w:rPr>
          <w:sz w:val="28"/>
          <w:szCs w:val="28"/>
        </w:rPr>
        <w:t>.70 тыс.</w:t>
      </w:r>
      <w:r w:rsidRPr="00E26B3F">
        <w:rPr>
          <w:sz w:val="28"/>
          <w:szCs w:val="28"/>
        </w:rPr>
        <w:t xml:space="preserve"> руб., что составляет 4,3 процента от общей суммы неналоговых доходов. Расчет от сдачи в аренду имущества </w:t>
      </w:r>
      <w:r w:rsidRPr="00E26B3F">
        <w:rPr>
          <w:sz w:val="28"/>
          <w:szCs w:val="28"/>
        </w:rPr>
        <w:lastRenderedPageBreak/>
        <w:t xml:space="preserve">произведен с учетом заключенных договоров. В сравнении с ожидаемым исполнением соответствующего показателя за 2017 год прогнозируемое </w:t>
      </w:r>
      <w:r w:rsidR="000E0C04" w:rsidRPr="00E26B3F">
        <w:rPr>
          <w:sz w:val="28"/>
          <w:szCs w:val="28"/>
        </w:rPr>
        <w:t>снижение составляет</w:t>
      </w:r>
      <w:r w:rsidRPr="00E26B3F">
        <w:rPr>
          <w:sz w:val="28"/>
          <w:szCs w:val="28"/>
        </w:rPr>
        <w:t xml:space="preserve"> 7,97 тыс. руб.</w:t>
      </w:r>
    </w:p>
    <w:p w:rsidR="0078503F" w:rsidRPr="00E26B3F" w:rsidRDefault="0078503F" w:rsidP="00E26B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2019 и 2020 годы прогнозируемое поступление арендной платы за земельные участи и муниципальное имущество составляет 4859,7 тыс. руб. ежегодно.</w:t>
      </w:r>
    </w:p>
    <w:p w:rsidR="00106066" w:rsidRPr="00E26B3F" w:rsidRDefault="00106066" w:rsidP="00E26B3F">
      <w:pPr>
        <w:spacing w:line="360" w:lineRule="auto"/>
        <w:jc w:val="both"/>
        <w:rPr>
          <w:sz w:val="28"/>
          <w:szCs w:val="28"/>
        </w:rPr>
      </w:pPr>
      <w:r w:rsidRPr="00E26B3F">
        <w:rPr>
          <w:sz w:val="28"/>
          <w:szCs w:val="28"/>
        </w:rPr>
        <w:t>4) платежей при пользовании природными ресурсами в размере 830</w:t>
      </w:r>
      <w:r w:rsidR="00E26B3F">
        <w:rPr>
          <w:sz w:val="28"/>
          <w:szCs w:val="28"/>
        </w:rPr>
        <w:t>,00 тыс.</w:t>
      </w:r>
      <w:r w:rsidRPr="00E26B3F">
        <w:rPr>
          <w:sz w:val="28"/>
          <w:szCs w:val="28"/>
        </w:rPr>
        <w:t xml:space="preserve"> руб., что составляет 5,0 процентов от общей суммы неналоговых доходов. Сум</w:t>
      </w:r>
      <w:r w:rsidR="00250237">
        <w:rPr>
          <w:sz w:val="28"/>
          <w:szCs w:val="28"/>
        </w:rPr>
        <w:t>ма запланирована согласно оценке</w:t>
      </w:r>
      <w:r w:rsidRPr="00E26B3F">
        <w:rPr>
          <w:sz w:val="28"/>
          <w:szCs w:val="28"/>
        </w:rPr>
        <w:t xml:space="preserve"> поступлений в 2017 году. В сравнении с ожидаемым исполнением соответствующего показателя за 2017 год прог</w:t>
      </w:r>
      <w:r w:rsidR="00DF5366" w:rsidRPr="00E26B3F">
        <w:rPr>
          <w:sz w:val="28"/>
          <w:szCs w:val="28"/>
        </w:rPr>
        <w:t xml:space="preserve">нозируемое </w:t>
      </w:r>
      <w:r w:rsidR="000E0C04" w:rsidRPr="00E26B3F">
        <w:rPr>
          <w:sz w:val="28"/>
          <w:szCs w:val="28"/>
        </w:rPr>
        <w:t>снижение составляет</w:t>
      </w:r>
      <w:r w:rsidRPr="00E26B3F">
        <w:rPr>
          <w:sz w:val="28"/>
          <w:szCs w:val="28"/>
        </w:rPr>
        <w:t xml:space="preserve"> </w:t>
      </w:r>
      <w:r w:rsidR="00DF5366" w:rsidRPr="00E26B3F">
        <w:rPr>
          <w:sz w:val="28"/>
          <w:szCs w:val="28"/>
        </w:rPr>
        <w:t>980</w:t>
      </w:r>
      <w:r w:rsidRPr="00E26B3F">
        <w:rPr>
          <w:sz w:val="28"/>
          <w:szCs w:val="28"/>
        </w:rPr>
        <w:t>,00 тыс. руб.</w:t>
      </w:r>
      <w:r w:rsidR="000E0C04" w:rsidRPr="00E26B3F">
        <w:rPr>
          <w:sz w:val="28"/>
          <w:szCs w:val="28"/>
        </w:rPr>
        <w:t xml:space="preserve"> (оформление</w:t>
      </w:r>
      <w:r w:rsidR="00DF5366" w:rsidRPr="00E26B3F">
        <w:rPr>
          <w:sz w:val="28"/>
          <w:szCs w:val="28"/>
        </w:rPr>
        <w:t xml:space="preserve"> разрешений на выброс вредных веществ при эксплуатации стационарных источников учреждениями, подведомственными Отделу народного образования Ольгинского муниципального района</w:t>
      </w:r>
      <w:r w:rsidR="000E0C04" w:rsidRPr="00E26B3F">
        <w:rPr>
          <w:sz w:val="28"/>
          <w:szCs w:val="28"/>
        </w:rPr>
        <w:t>)</w:t>
      </w:r>
      <w:r w:rsidR="0078503F" w:rsidRPr="0078503F">
        <w:rPr>
          <w:sz w:val="28"/>
          <w:szCs w:val="28"/>
        </w:rPr>
        <w:t xml:space="preserve"> </w:t>
      </w:r>
      <w:r w:rsidR="0078503F">
        <w:rPr>
          <w:sz w:val="28"/>
          <w:szCs w:val="28"/>
        </w:rPr>
        <w:t xml:space="preserve">На 2019 и 2020 годы прогнозируемое поступление </w:t>
      </w:r>
      <w:r w:rsidR="0078503F" w:rsidRPr="00E26B3F">
        <w:rPr>
          <w:sz w:val="28"/>
          <w:szCs w:val="28"/>
        </w:rPr>
        <w:t xml:space="preserve">платежей при пользовании природными ресурсами </w:t>
      </w:r>
      <w:r w:rsidR="0078503F">
        <w:rPr>
          <w:sz w:val="28"/>
          <w:szCs w:val="28"/>
        </w:rPr>
        <w:t>составляет 850,00 и 870,00 тыс. руб. соответственно.</w:t>
      </w:r>
    </w:p>
    <w:p w:rsidR="00106066" w:rsidRPr="00E26B3F" w:rsidRDefault="00106066" w:rsidP="00E26B3F">
      <w:pPr>
        <w:spacing w:line="360" w:lineRule="auto"/>
        <w:jc w:val="both"/>
        <w:rPr>
          <w:sz w:val="28"/>
          <w:szCs w:val="28"/>
        </w:rPr>
      </w:pPr>
      <w:r w:rsidRPr="00E26B3F">
        <w:rPr>
          <w:sz w:val="28"/>
          <w:szCs w:val="28"/>
        </w:rPr>
        <w:t xml:space="preserve">5) доходов от оказания платных услуг (работ) и </w:t>
      </w:r>
      <w:r w:rsidR="0078503F">
        <w:rPr>
          <w:sz w:val="28"/>
          <w:szCs w:val="28"/>
        </w:rPr>
        <w:t xml:space="preserve">компенсации затрат государства </w:t>
      </w:r>
      <w:r w:rsidRPr="00E26B3F">
        <w:rPr>
          <w:sz w:val="28"/>
          <w:szCs w:val="28"/>
        </w:rPr>
        <w:t>в размере 5357</w:t>
      </w:r>
      <w:r w:rsidR="00E26B3F">
        <w:rPr>
          <w:sz w:val="28"/>
          <w:szCs w:val="28"/>
        </w:rPr>
        <w:t>,50 тыс.</w:t>
      </w:r>
      <w:r w:rsidRPr="00E26B3F">
        <w:rPr>
          <w:sz w:val="28"/>
          <w:szCs w:val="28"/>
        </w:rPr>
        <w:t xml:space="preserve"> руб., что составляет 32,7 процента от общей суммы неналоговых доходов.</w:t>
      </w:r>
      <w:r w:rsidR="00DF5366" w:rsidRPr="00E26B3F">
        <w:rPr>
          <w:sz w:val="28"/>
          <w:szCs w:val="28"/>
        </w:rPr>
        <w:t xml:space="preserve"> В сравнении с ожидаемым исполнением соответствующего показателя за 2017 год прогнозируемое увеличение составит 370,94 тыс. руб. </w:t>
      </w:r>
      <w:r w:rsidRPr="00E26B3F">
        <w:rPr>
          <w:sz w:val="28"/>
          <w:szCs w:val="28"/>
        </w:rPr>
        <w:t>Доходы запланированы по данным администраторов доходов.</w:t>
      </w:r>
      <w:r w:rsidR="0078503F" w:rsidRPr="0078503F">
        <w:rPr>
          <w:sz w:val="28"/>
          <w:szCs w:val="28"/>
        </w:rPr>
        <w:t xml:space="preserve"> </w:t>
      </w:r>
      <w:r w:rsidR="0078503F">
        <w:rPr>
          <w:sz w:val="28"/>
          <w:szCs w:val="28"/>
        </w:rPr>
        <w:t xml:space="preserve">На 2019 и 2020 годы прогнозируемое поступление </w:t>
      </w:r>
      <w:r w:rsidR="0078503F" w:rsidRPr="00E26B3F">
        <w:rPr>
          <w:sz w:val="28"/>
          <w:szCs w:val="28"/>
        </w:rPr>
        <w:t xml:space="preserve">доходов от оказания платных услуг (работ) и </w:t>
      </w:r>
      <w:r w:rsidR="0078503F">
        <w:rPr>
          <w:sz w:val="28"/>
          <w:szCs w:val="28"/>
        </w:rPr>
        <w:t>компенсации затрат государства составляет 5549,90 тыс. руб. 5558,50 тыс. руб. соответственно.</w:t>
      </w:r>
    </w:p>
    <w:p w:rsidR="00DF5366" w:rsidRPr="00441E13" w:rsidRDefault="00DF5366" w:rsidP="00E26B3F">
      <w:pPr>
        <w:spacing w:line="360" w:lineRule="auto"/>
        <w:jc w:val="both"/>
        <w:rPr>
          <w:sz w:val="28"/>
          <w:szCs w:val="28"/>
        </w:rPr>
      </w:pPr>
      <w:r w:rsidRPr="00441E13">
        <w:rPr>
          <w:sz w:val="28"/>
          <w:szCs w:val="28"/>
        </w:rPr>
        <w:t>6</w:t>
      </w:r>
      <w:r w:rsidR="00106066" w:rsidRPr="00441E13">
        <w:rPr>
          <w:sz w:val="28"/>
          <w:szCs w:val="28"/>
        </w:rPr>
        <w:t>) доходов от продажи материальных и нематериальных активов, общая сумма которых прог</w:t>
      </w:r>
      <w:r w:rsidR="0078503F">
        <w:rPr>
          <w:sz w:val="28"/>
          <w:szCs w:val="28"/>
        </w:rPr>
        <w:t>нозируется в размере</w:t>
      </w:r>
      <w:r w:rsidR="00E26B3F" w:rsidRPr="00441E13">
        <w:rPr>
          <w:sz w:val="28"/>
          <w:szCs w:val="28"/>
        </w:rPr>
        <w:t xml:space="preserve"> 3210,00 тыс.</w:t>
      </w:r>
      <w:r w:rsidR="00106066" w:rsidRPr="00441E13">
        <w:rPr>
          <w:sz w:val="28"/>
          <w:szCs w:val="28"/>
        </w:rPr>
        <w:t xml:space="preserve"> руб., что составляет 19,5 процентов от общей суммы неналоговых доходов.</w:t>
      </w:r>
      <w:r w:rsidRPr="00441E13">
        <w:rPr>
          <w:sz w:val="28"/>
          <w:szCs w:val="28"/>
        </w:rPr>
        <w:t xml:space="preserve"> В сравнении с ожидаемым исполнением соответствующего показателя за 2017 год прогнозируемое снижение</w:t>
      </w:r>
      <w:r w:rsidR="000E0C04" w:rsidRPr="00441E13">
        <w:rPr>
          <w:sz w:val="28"/>
          <w:szCs w:val="28"/>
        </w:rPr>
        <w:t xml:space="preserve"> составляет</w:t>
      </w:r>
      <w:r w:rsidRPr="00441E13">
        <w:rPr>
          <w:sz w:val="28"/>
          <w:szCs w:val="28"/>
        </w:rPr>
        <w:t xml:space="preserve"> 2890,00 тыс. руб.</w:t>
      </w:r>
    </w:p>
    <w:p w:rsidR="00953E40" w:rsidRPr="00441E13" w:rsidRDefault="00106066" w:rsidP="00E26B3F">
      <w:pPr>
        <w:spacing w:line="360" w:lineRule="auto"/>
        <w:jc w:val="both"/>
        <w:rPr>
          <w:sz w:val="28"/>
          <w:szCs w:val="28"/>
        </w:rPr>
      </w:pPr>
      <w:r w:rsidRPr="00441E13">
        <w:rPr>
          <w:sz w:val="28"/>
          <w:szCs w:val="28"/>
        </w:rPr>
        <w:t xml:space="preserve">В </w:t>
      </w:r>
      <w:r w:rsidR="000E0C04" w:rsidRPr="00441E13">
        <w:rPr>
          <w:sz w:val="28"/>
          <w:szCs w:val="28"/>
        </w:rPr>
        <w:t>2018 году планируются к продаже земельные участки</w:t>
      </w:r>
      <w:r w:rsidR="00953E40" w:rsidRPr="00441E13">
        <w:rPr>
          <w:sz w:val="28"/>
          <w:szCs w:val="28"/>
        </w:rPr>
        <w:t>:</w:t>
      </w:r>
    </w:p>
    <w:p w:rsidR="00953E40" w:rsidRPr="00441E13" w:rsidRDefault="00953E40" w:rsidP="00E26B3F">
      <w:pPr>
        <w:spacing w:line="360" w:lineRule="auto"/>
        <w:jc w:val="both"/>
        <w:rPr>
          <w:sz w:val="28"/>
          <w:szCs w:val="28"/>
        </w:rPr>
      </w:pPr>
      <w:r w:rsidRPr="00441E13">
        <w:rPr>
          <w:sz w:val="28"/>
          <w:szCs w:val="28"/>
        </w:rPr>
        <w:lastRenderedPageBreak/>
        <w:t>-</w:t>
      </w:r>
      <w:r w:rsidR="000E0C04" w:rsidRPr="00441E13">
        <w:rPr>
          <w:sz w:val="28"/>
          <w:szCs w:val="28"/>
        </w:rPr>
        <w:t xml:space="preserve"> в </w:t>
      </w:r>
      <w:r w:rsidRPr="00441E13">
        <w:rPr>
          <w:sz w:val="28"/>
          <w:szCs w:val="28"/>
        </w:rPr>
        <w:t>п.</w:t>
      </w:r>
      <w:r w:rsidR="000E0C04" w:rsidRPr="00441E13">
        <w:rPr>
          <w:sz w:val="28"/>
          <w:szCs w:val="28"/>
        </w:rPr>
        <w:t xml:space="preserve"> Моряк-Рыболов </w:t>
      </w:r>
      <w:r w:rsidRPr="00441E13">
        <w:rPr>
          <w:sz w:val="28"/>
          <w:szCs w:val="28"/>
        </w:rPr>
        <w:t>земельный участок площадью 6127 кв.м. стоимостью 230,00 тыс. руб.</w:t>
      </w:r>
    </w:p>
    <w:p w:rsidR="00953E40" w:rsidRPr="00441E13" w:rsidRDefault="00953E40" w:rsidP="00E26B3F">
      <w:pPr>
        <w:spacing w:line="360" w:lineRule="auto"/>
        <w:jc w:val="both"/>
        <w:rPr>
          <w:sz w:val="28"/>
          <w:szCs w:val="28"/>
        </w:rPr>
      </w:pPr>
      <w:r w:rsidRPr="00441E13">
        <w:rPr>
          <w:sz w:val="28"/>
          <w:szCs w:val="28"/>
        </w:rPr>
        <w:t xml:space="preserve">- в с. </w:t>
      </w:r>
      <w:proofErr w:type="spellStart"/>
      <w:r w:rsidRPr="00441E13">
        <w:rPr>
          <w:sz w:val="28"/>
          <w:szCs w:val="28"/>
        </w:rPr>
        <w:t>Милоградово</w:t>
      </w:r>
      <w:proofErr w:type="spellEnd"/>
      <w:r w:rsidRPr="00441E13">
        <w:rPr>
          <w:sz w:val="28"/>
          <w:szCs w:val="28"/>
        </w:rPr>
        <w:t xml:space="preserve"> земельный участок площадью 1883, кв. м. стоимостью 220,00 тыс. руб.</w:t>
      </w:r>
    </w:p>
    <w:p w:rsidR="00953E40" w:rsidRDefault="00953E40" w:rsidP="00E26B3F">
      <w:pPr>
        <w:spacing w:line="360" w:lineRule="auto"/>
        <w:jc w:val="both"/>
        <w:rPr>
          <w:sz w:val="28"/>
          <w:szCs w:val="28"/>
        </w:rPr>
      </w:pPr>
      <w:r w:rsidRPr="00441E13">
        <w:rPr>
          <w:sz w:val="28"/>
          <w:szCs w:val="28"/>
        </w:rPr>
        <w:t>- в п. Ракушка земельный участок площадью 86365 кв. м. стоимостью 2700,00 тыс. руб.</w:t>
      </w:r>
    </w:p>
    <w:p w:rsidR="0078503F" w:rsidRPr="00441E13" w:rsidRDefault="0078503F" w:rsidP="00E26B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2019 и 2020 годы прогнозируемое поступление доходов от</w:t>
      </w:r>
      <w:r w:rsidRPr="00441E13">
        <w:rPr>
          <w:sz w:val="28"/>
          <w:szCs w:val="28"/>
        </w:rPr>
        <w:t xml:space="preserve"> продажи материальных и нематериальных активов</w:t>
      </w:r>
      <w:r w:rsidRPr="00E26B3F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 262,00 тыс. руб. ежегодно.</w:t>
      </w:r>
    </w:p>
    <w:p w:rsidR="00106066" w:rsidRPr="00E26B3F" w:rsidRDefault="00106066" w:rsidP="00E26B3F">
      <w:pPr>
        <w:spacing w:line="360" w:lineRule="auto"/>
        <w:jc w:val="both"/>
        <w:rPr>
          <w:sz w:val="28"/>
          <w:szCs w:val="28"/>
        </w:rPr>
      </w:pPr>
      <w:r w:rsidRPr="00E26B3F">
        <w:rPr>
          <w:sz w:val="28"/>
          <w:szCs w:val="28"/>
        </w:rPr>
        <w:t>7) административных платежей и сборов в размере 10</w:t>
      </w:r>
      <w:r w:rsidR="00322B70" w:rsidRPr="00E26B3F">
        <w:rPr>
          <w:sz w:val="28"/>
          <w:szCs w:val="28"/>
        </w:rPr>
        <w:t>,00 тыс.</w:t>
      </w:r>
      <w:r w:rsidRPr="00E26B3F">
        <w:rPr>
          <w:sz w:val="28"/>
          <w:szCs w:val="28"/>
        </w:rPr>
        <w:t xml:space="preserve"> руб., что составляет 0,1 процентов от общей суммы неналоговых доходов.</w:t>
      </w:r>
    </w:p>
    <w:p w:rsidR="001D638B" w:rsidRPr="00E26B3F" w:rsidRDefault="00106066" w:rsidP="00E26B3F">
      <w:pPr>
        <w:spacing w:line="360" w:lineRule="auto"/>
        <w:jc w:val="both"/>
        <w:rPr>
          <w:sz w:val="28"/>
          <w:szCs w:val="28"/>
        </w:rPr>
      </w:pPr>
      <w:r w:rsidRPr="00E26B3F">
        <w:rPr>
          <w:sz w:val="28"/>
          <w:szCs w:val="28"/>
        </w:rPr>
        <w:t>8) доходов от штрафов, санкций, возмещений ущерба спрогнозирован</w:t>
      </w:r>
      <w:r w:rsidR="00441E13">
        <w:rPr>
          <w:sz w:val="28"/>
          <w:szCs w:val="28"/>
        </w:rPr>
        <w:t>н</w:t>
      </w:r>
      <w:r w:rsidRPr="00E26B3F">
        <w:rPr>
          <w:sz w:val="28"/>
          <w:szCs w:val="28"/>
        </w:rPr>
        <w:t>ы</w:t>
      </w:r>
      <w:r w:rsidR="00441E13">
        <w:rPr>
          <w:sz w:val="28"/>
          <w:szCs w:val="28"/>
        </w:rPr>
        <w:t xml:space="preserve">х в </w:t>
      </w:r>
      <w:r w:rsidRPr="00E26B3F">
        <w:rPr>
          <w:sz w:val="28"/>
          <w:szCs w:val="28"/>
        </w:rPr>
        <w:t>сумме 1520</w:t>
      </w:r>
      <w:r w:rsidR="00322B70" w:rsidRPr="00E26B3F">
        <w:rPr>
          <w:sz w:val="28"/>
          <w:szCs w:val="28"/>
        </w:rPr>
        <w:t>,</w:t>
      </w:r>
      <w:r w:rsidRPr="00E26B3F">
        <w:rPr>
          <w:sz w:val="28"/>
          <w:szCs w:val="28"/>
        </w:rPr>
        <w:t>00</w:t>
      </w:r>
      <w:r w:rsidR="00322B70" w:rsidRPr="00E26B3F">
        <w:rPr>
          <w:sz w:val="28"/>
          <w:szCs w:val="28"/>
        </w:rPr>
        <w:t xml:space="preserve"> тыс.</w:t>
      </w:r>
      <w:r w:rsidRPr="00E26B3F">
        <w:rPr>
          <w:sz w:val="28"/>
          <w:szCs w:val="28"/>
        </w:rPr>
        <w:t xml:space="preserve"> руб., что составляет 9,2 процента от общей суммы неналоговых доходов. </w:t>
      </w:r>
      <w:r w:rsidR="00322B70" w:rsidRPr="00E26B3F">
        <w:rPr>
          <w:sz w:val="28"/>
          <w:szCs w:val="28"/>
        </w:rPr>
        <w:t>В сравнении с ожидаемым исполнением соответствующего показателя за 2017 год поступление</w:t>
      </w:r>
      <w:r w:rsidR="00E26B3F" w:rsidRPr="00E26B3F">
        <w:rPr>
          <w:sz w:val="28"/>
          <w:szCs w:val="28"/>
        </w:rPr>
        <w:t xml:space="preserve"> </w:t>
      </w:r>
      <w:r w:rsidR="00322B70" w:rsidRPr="00E26B3F">
        <w:rPr>
          <w:sz w:val="28"/>
          <w:szCs w:val="28"/>
        </w:rPr>
        <w:t>снижено</w:t>
      </w:r>
      <w:r w:rsidR="00E26B3F" w:rsidRPr="00E26B3F">
        <w:rPr>
          <w:sz w:val="28"/>
          <w:szCs w:val="28"/>
        </w:rPr>
        <w:t xml:space="preserve"> на сумму - 1760,59</w:t>
      </w:r>
      <w:r w:rsidR="00322B70" w:rsidRPr="00E26B3F">
        <w:rPr>
          <w:sz w:val="28"/>
          <w:szCs w:val="28"/>
        </w:rPr>
        <w:t xml:space="preserve"> тыс. руб</w:t>
      </w:r>
      <w:r w:rsidR="00E26B3F" w:rsidRPr="00E26B3F">
        <w:rPr>
          <w:sz w:val="28"/>
          <w:szCs w:val="28"/>
        </w:rPr>
        <w:t>.</w:t>
      </w:r>
      <w:r w:rsidR="00322B70" w:rsidRPr="00E26B3F">
        <w:rPr>
          <w:sz w:val="28"/>
          <w:szCs w:val="28"/>
        </w:rPr>
        <w:t xml:space="preserve"> </w:t>
      </w:r>
      <w:r w:rsidRPr="00E26B3F">
        <w:rPr>
          <w:sz w:val="28"/>
          <w:szCs w:val="28"/>
        </w:rPr>
        <w:t xml:space="preserve">Доходы запланированы исходя из ожидаемых поступлений текущего года. </w:t>
      </w:r>
      <w:r w:rsidR="0078503F">
        <w:rPr>
          <w:sz w:val="28"/>
          <w:szCs w:val="28"/>
        </w:rPr>
        <w:t xml:space="preserve">На 2019 и 2020 годы прогнозируемое поступление </w:t>
      </w:r>
      <w:r w:rsidR="0078503F" w:rsidRPr="00E26B3F">
        <w:rPr>
          <w:sz w:val="28"/>
          <w:szCs w:val="28"/>
        </w:rPr>
        <w:t xml:space="preserve">доходов от штрафов, санкций, возмещений ущерба </w:t>
      </w:r>
      <w:r w:rsidR="0078503F">
        <w:rPr>
          <w:sz w:val="28"/>
          <w:szCs w:val="28"/>
        </w:rPr>
        <w:t>составляет 1530,00 тыс. руб. и 1540,00 тыс. руб. соответственно.</w:t>
      </w:r>
    </w:p>
    <w:p w:rsidR="001D638B" w:rsidRPr="00EF72D0" w:rsidRDefault="001D638B" w:rsidP="001D638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17962">
        <w:rPr>
          <w:b/>
          <w:sz w:val="28"/>
          <w:szCs w:val="28"/>
        </w:rPr>
        <w:tab/>
      </w:r>
      <w:r w:rsidRPr="00357CE8">
        <w:rPr>
          <w:b/>
          <w:sz w:val="28"/>
          <w:szCs w:val="28"/>
        </w:rPr>
        <w:t>Безвозмездные поступления</w:t>
      </w:r>
    </w:p>
    <w:p w:rsidR="001D638B" w:rsidRPr="007D37A6" w:rsidRDefault="001D638B" w:rsidP="007D37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37A6">
        <w:rPr>
          <w:sz w:val="28"/>
          <w:szCs w:val="28"/>
        </w:rPr>
        <w:t xml:space="preserve">Объем </w:t>
      </w:r>
      <w:r w:rsidR="00E26B3F" w:rsidRPr="007D37A6">
        <w:rPr>
          <w:sz w:val="28"/>
          <w:szCs w:val="28"/>
        </w:rPr>
        <w:t>безвозмездных поступлений в 2018</w:t>
      </w:r>
      <w:r w:rsidR="009B006B">
        <w:rPr>
          <w:sz w:val="28"/>
          <w:szCs w:val="28"/>
        </w:rPr>
        <w:t xml:space="preserve"> году прогнозируется</w:t>
      </w:r>
      <w:r w:rsidR="007D37A6" w:rsidRPr="007D37A6">
        <w:rPr>
          <w:sz w:val="28"/>
          <w:szCs w:val="28"/>
        </w:rPr>
        <w:t xml:space="preserve"> в общей сумме 221340,33</w:t>
      </w:r>
      <w:r w:rsidRPr="007D37A6">
        <w:rPr>
          <w:sz w:val="28"/>
          <w:szCs w:val="28"/>
        </w:rPr>
        <w:t xml:space="preserve"> тыс. руб., в том числе дотация бюджетам муниципальных районов на выравнивание уровня бюджетной обеспеченности</w:t>
      </w:r>
      <w:r w:rsidR="007D37A6" w:rsidRPr="007D37A6">
        <w:rPr>
          <w:sz w:val="28"/>
          <w:szCs w:val="28"/>
        </w:rPr>
        <w:t xml:space="preserve"> в сумме 98346,06</w:t>
      </w:r>
      <w:r w:rsidRPr="007D37A6">
        <w:rPr>
          <w:sz w:val="28"/>
          <w:szCs w:val="28"/>
        </w:rPr>
        <w:t xml:space="preserve"> тыс. руб., объем субсидий в сумме </w:t>
      </w:r>
      <w:r w:rsidR="007D37A6" w:rsidRPr="007D37A6">
        <w:rPr>
          <w:sz w:val="28"/>
          <w:szCs w:val="28"/>
        </w:rPr>
        <w:t>3601,50</w:t>
      </w:r>
      <w:r w:rsidRPr="007D37A6">
        <w:rPr>
          <w:sz w:val="28"/>
          <w:szCs w:val="28"/>
        </w:rPr>
        <w:t xml:space="preserve"> тыс. руб., объем субвенций в сумме </w:t>
      </w:r>
      <w:r w:rsidR="007D37A6" w:rsidRPr="007D37A6">
        <w:rPr>
          <w:sz w:val="28"/>
          <w:szCs w:val="28"/>
        </w:rPr>
        <w:t>116737,15</w:t>
      </w:r>
      <w:r w:rsidRPr="007D37A6">
        <w:rPr>
          <w:sz w:val="28"/>
          <w:szCs w:val="28"/>
        </w:rPr>
        <w:t xml:space="preserve"> тыс. руб., межбюджетных трансфертов, передаваемых от бюджетов поселений на исполнение полномочий по вопросам м</w:t>
      </w:r>
      <w:r w:rsidR="007D37A6" w:rsidRPr="007D37A6">
        <w:rPr>
          <w:sz w:val="28"/>
          <w:szCs w:val="28"/>
        </w:rPr>
        <w:t>естного значения в сумме 2645,62</w:t>
      </w:r>
      <w:r w:rsidRPr="007D37A6">
        <w:rPr>
          <w:sz w:val="28"/>
          <w:szCs w:val="28"/>
        </w:rPr>
        <w:t xml:space="preserve"> тыс. руб.</w:t>
      </w:r>
      <w:r w:rsidR="007D37A6" w:rsidRPr="007D37A6">
        <w:rPr>
          <w:sz w:val="28"/>
          <w:szCs w:val="28"/>
        </w:rPr>
        <w:t>, прочие безвозмездные поступления от денежных пожертвований, предоставляемых физическими лицами получателями средств бюджетов муниципальных районов запланирован</w:t>
      </w:r>
      <w:r w:rsidR="00250237">
        <w:rPr>
          <w:sz w:val="28"/>
          <w:szCs w:val="28"/>
        </w:rPr>
        <w:t>н</w:t>
      </w:r>
      <w:r w:rsidR="007D37A6" w:rsidRPr="007D37A6">
        <w:rPr>
          <w:sz w:val="28"/>
          <w:szCs w:val="28"/>
        </w:rPr>
        <w:t>ы</w:t>
      </w:r>
      <w:r w:rsidR="00250237">
        <w:rPr>
          <w:sz w:val="28"/>
          <w:szCs w:val="28"/>
        </w:rPr>
        <w:t>х</w:t>
      </w:r>
      <w:r w:rsidR="007D37A6" w:rsidRPr="007D37A6">
        <w:rPr>
          <w:sz w:val="28"/>
          <w:szCs w:val="28"/>
        </w:rPr>
        <w:t xml:space="preserve"> в сумме 10,00 тыс. руб.</w:t>
      </w:r>
    </w:p>
    <w:p w:rsidR="001D638B" w:rsidRDefault="001D638B" w:rsidP="001D638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</w:t>
      </w:r>
      <w:r w:rsidR="007D37A6">
        <w:rPr>
          <w:sz w:val="28"/>
          <w:szCs w:val="28"/>
        </w:rPr>
        <w:t xml:space="preserve">безвозмездных поступлений на 2019-2020 </w:t>
      </w:r>
      <w:r w:rsidR="000A6EA9">
        <w:rPr>
          <w:sz w:val="28"/>
          <w:szCs w:val="28"/>
        </w:rPr>
        <w:t>годов</w:t>
      </w:r>
      <w:r>
        <w:rPr>
          <w:sz w:val="28"/>
          <w:szCs w:val="28"/>
        </w:rPr>
        <w:t xml:space="preserve"> прогнозируется</w:t>
      </w:r>
      <w:r w:rsidR="007D37A6">
        <w:rPr>
          <w:sz w:val="28"/>
          <w:szCs w:val="28"/>
        </w:rPr>
        <w:t xml:space="preserve"> в равных ежегодных суммах 195414,00</w:t>
      </w:r>
      <w:r>
        <w:rPr>
          <w:sz w:val="28"/>
          <w:szCs w:val="28"/>
        </w:rPr>
        <w:t xml:space="preserve"> тыс. руб., в том числе дотация бюджетам </w:t>
      </w:r>
      <w:r>
        <w:rPr>
          <w:sz w:val="28"/>
          <w:szCs w:val="28"/>
        </w:rPr>
        <w:lastRenderedPageBreak/>
        <w:t xml:space="preserve">муниципальных районов </w:t>
      </w:r>
      <w:r w:rsidRPr="00357CE8">
        <w:rPr>
          <w:sz w:val="28"/>
          <w:szCs w:val="28"/>
        </w:rPr>
        <w:t>на выравнивание уровня бюджетной обесп</w:t>
      </w:r>
      <w:r w:rsidR="007D37A6">
        <w:rPr>
          <w:sz w:val="28"/>
          <w:szCs w:val="28"/>
        </w:rPr>
        <w:t xml:space="preserve">еченности в сумме </w:t>
      </w:r>
      <w:r w:rsidR="007D4EF2">
        <w:rPr>
          <w:sz w:val="28"/>
          <w:szCs w:val="28"/>
        </w:rPr>
        <w:t>78676,85</w:t>
      </w:r>
      <w:r>
        <w:rPr>
          <w:sz w:val="28"/>
          <w:szCs w:val="28"/>
        </w:rPr>
        <w:t xml:space="preserve"> тыс. руб., о</w:t>
      </w:r>
      <w:r w:rsidR="007D4EF2">
        <w:rPr>
          <w:sz w:val="28"/>
          <w:szCs w:val="28"/>
        </w:rPr>
        <w:t>бъем субвенций в сумме 116737,15</w:t>
      </w:r>
      <w:r w:rsidR="002F6812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 w:rsidR="002F6812">
        <w:rPr>
          <w:sz w:val="28"/>
          <w:szCs w:val="28"/>
        </w:rPr>
        <w:t>О</w:t>
      </w:r>
      <w:r>
        <w:rPr>
          <w:sz w:val="28"/>
          <w:szCs w:val="28"/>
        </w:rPr>
        <w:t>бъем межбюджетных трансфертов, передаваемых от бюджетов поселений на исполнение полномочий по вопросам местного зн</w:t>
      </w:r>
      <w:r w:rsidR="007D4EF2">
        <w:rPr>
          <w:sz w:val="28"/>
          <w:szCs w:val="28"/>
        </w:rPr>
        <w:t>ачения не прогнозируется.</w:t>
      </w:r>
    </w:p>
    <w:p w:rsidR="001D638B" w:rsidRPr="006243A7" w:rsidRDefault="009B006B" w:rsidP="001D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Прогнозируемые</w:t>
      </w:r>
      <w:r w:rsidR="001D63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2018 год </w:t>
      </w:r>
      <w:r w:rsidR="001D638B" w:rsidRPr="006243A7">
        <w:rPr>
          <w:sz w:val="28"/>
          <w:szCs w:val="28"/>
        </w:rPr>
        <w:t>суммы</w:t>
      </w:r>
      <w:r>
        <w:rPr>
          <w:sz w:val="28"/>
          <w:szCs w:val="28"/>
        </w:rPr>
        <w:t xml:space="preserve"> субвенции планируется направить на выполнение следующих передаваемых полномочий:</w:t>
      </w:r>
    </w:p>
    <w:p w:rsidR="001D638B" w:rsidRDefault="001D638B" w:rsidP="001D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011454">
        <w:rPr>
          <w:sz w:val="28"/>
          <w:szCs w:val="28"/>
        </w:rPr>
        <w:t xml:space="preserve">убвенции бюджетам муниципальных </w:t>
      </w:r>
      <w:r>
        <w:rPr>
          <w:sz w:val="28"/>
          <w:szCs w:val="28"/>
        </w:rPr>
        <w:t xml:space="preserve">районов на государственную </w:t>
      </w:r>
      <w:r w:rsidRPr="00011454">
        <w:rPr>
          <w:sz w:val="28"/>
          <w:szCs w:val="28"/>
        </w:rPr>
        <w:t>регистраци</w:t>
      </w:r>
      <w:r>
        <w:rPr>
          <w:sz w:val="28"/>
          <w:szCs w:val="28"/>
        </w:rPr>
        <w:t>ю актов гражда</w:t>
      </w:r>
      <w:r w:rsidR="007D4EF2">
        <w:rPr>
          <w:sz w:val="28"/>
          <w:szCs w:val="28"/>
        </w:rPr>
        <w:t xml:space="preserve">нского состояния в сумме 1689,00 </w:t>
      </w:r>
      <w:r>
        <w:rPr>
          <w:sz w:val="28"/>
          <w:szCs w:val="28"/>
        </w:rPr>
        <w:t>тыс.</w:t>
      </w:r>
      <w:r w:rsidRPr="001F675C">
        <w:rPr>
          <w:sz w:val="28"/>
          <w:szCs w:val="28"/>
        </w:rPr>
        <w:t xml:space="preserve"> </w:t>
      </w:r>
      <w:r>
        <w:rPr>
          <w:sz w:val="28"/>
          <w:szCs w:val="28"/>
        </w:rPr>
        <w:t>руб. Прогнозируемая сумма ниже соответствующего показ</w:t>
      </w:r>
      <w:r w:rsidR="00CC1EB1">
        <w:rPr>
          <w:sz w:val="28"/>
          <w:szCs w:val="28"/>
        </w:rPr>
        <w:t xml:space="preserve">ателя </w:t>
      </w:r>
      <w:r w:rsidR="007D4EF2">
        <w:rPr>
          <w:sz w:val="28"/>
          <w:szCs w:val="28"/>
        </w:rPr>
        <w:t>2017</w:t>
      </w:r>
      <w:r w:rsidR="00CC1EB1">
        <w:rPr>
          <w:sz w:val="28"/>
          <w:szCs w:val="28"/>
        </w:rPr>
        <w:t xml:space="preserve"> года</w:t>
      </w:r>
      <w:r w:rsidR="007D4EF2">
        <w:rPr>
          <w:sz w:val="28"/>
          <w:szCs w:val="28"/>
        </w:rPr>
        <w:t xml:space="preserve"> на 401</w:t>
      </w:r>
      <w:r>
        <w:rPr>
          <w:sz w:val="28"/>
          <w:szCs w:val="28"/>
        </w:rPr>
        <w:t>,00 тыс. руб.</w:t>
      </w:r>
      <w:r w:rsidR="002F6812">
        <w:rPr>
          <w:sz w:val="28"/>
          <w:szCs w:val="28"/>
        </w:rPr>
        <w:t xml:space="preserve"> На период 2019 и 2020 годов сумма прогнозируется в размере 1689,00 тыс. руб. ежегодно.</w:t>
      </w:r>
      <w:r>
        <w:rPr>
          <w:sz w:val="28"/>
          <w:szCs w:val="28"/>
        </w:rPr>
        <w:t>;</w:t>
      </w:r>
    </w:p>
    <w:p w:rsidR="001D638B" w:rsidRDefault="001D638B" w:rsidP="001D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011454">
        <w:rPr>
          <w:sz w:val="28"/>
          <w:szCs w:val="28"/>
        </w:rPr>
        <w:t>убвенции бюджетам муниципальн</w:t>
      </w:r>
      <w:r>
        <w:rPr>
          <w:sz w:val="28"/>
          <w:szCs w:val="28"/>
        </w:rPr>
        <w:t xml:space="preserve">ых районов </w:t>
      </w:r>
      <w:r w:rsidRPr="00011454">
        <w:rPr>
          <w:sz w:val="28"/>
          <w:szCs w:val="28"/>
        </w:rPr>
        <w:t>на осуществ</w:t>
      </w:r>
      <w:r>
        <w:rPr>
          <w:sz w:val="28"/>
          <w:szCs w:val="28"/>
        </w:rPr>
        <w:t>ление первичного воинского учета</w:t>
      </w:r>
      <w:r w:rsidRPr="00011454">
        <w:rPr>
          <w:sz w:val="28"/>
          <w:szCs w:val="28"/>
        </w:rPr>
        <w:t xml:space="preserve"> на территориях, где отсутствуют военные комиссариаты</w:t>
      </w:r>
      <w:r w:rsidR="007D4EF2">
        <w:rPr>
          <w:sz w:val="28"/>
          <w:szCs w:val="28"/>
        </w:rPr>
        <w:t xml:space="preserve"> в сумме 1175,20</w:t>
      </w:r>
      <w:r>
        <w:rPr>
          <w:sz w:val="28"/>
          <w:szCs w:val="28"/>
        </w:rPr>
        <w:t xml:space="preserve"> тыс. руб. Прогнозируемая с</w:t>
      </w:r>
      <w:r w:rsidR="00CC1EB1">
        <w:rPr>
          <w:sz w:val="28"/>
          <w:szCs w:val="28"/>
        </w:rPr>
        <w:t xml:space="preserve">умма соответствует показателю </w:t>
      </w:r>
      <w:r>
        <w:rPr>
          <w:sz w:val="28"/>
          <w:szCs w:val="28"/>
        </w:rPr>
        <w:t>201</w:t>
      </w:r>
      <w:r w:rsidR="007D4EF2">
        <w:rPr>
          <w:sz w:val="28"/>
          <w:szCs w:val="28"/>
        </w:rPr>
        <w:t>7</w:t>
      </w:r>
      <w:r w:rsidR="00CC1EB1">
        <w:rPr>
          <w:sz w:val="28"/>
          <w:szCs w:val="28"/>
        </w:rPr>
        <w:t xml:space="preserve"> года</w:t>
      </w:r>
      <w:r w:rsidR="002F6812">
        <w:rPr>
          <w:sz w:val="28"/>
          <w:szCs w:val="28"/>
        </w:rPr>
        <w:t>.</w:t>
      </w:r>
      <w:r w:rsidR="002F6812" w:rsidRPr="002F6812">
        <w:rPr>
          <w:sz w:val="28"/>
          <w:szCs w:val="28"/>
        </w:rPr>
        <w:t xml:space="preserve"> </w:t>
      </w:r>
      <w:r w:rsidR="002F6812">
        <w:rPr>
          <w:sz w:val="28"/>
          <w:szCs w:val="28"/>
        </w:rPr>
        <w:t>На период 2019 и 2020 годов сумма прогнозируется в размере 1175,20 тыс. руб. ежегодно.</w:t>
      </w:r>
      <w:r>
        <w:rPr>
          <w:sz w:val="28"/>
          <w:szCs w:val="28"/>
        </w:rPr>
        <w:t>;</w:t>
      </w:r>
    </w:p>
    <w:p w:rsidR="001D638B" w:rsidRDefault="001D638B" w:rsidP="001D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011454">
        <w:rPr>
          <w:sz w:val="28"/>
          <w:szCs w:val="28"/>
        </w:rPr>
        <w:t>убвенции бюджетам муниципальных образований Приморского края на осуществление отдельных государственны</w:t>
      </w:r>
      <w:r>
        <w:rPr>
          <w:sz w:val="28"/>
          <w:szCs w:val="28"/>
        </w:rPr>
        <w:t>х полномочий по охране</w:t>
      </w:r>
      <w:r w:rsidRPr="00011454">
        <w:rPr>
          <w:sz w:val="28"/>
          <w:szCs w:val="28"/>
        </w:rPr>
        <w:t xml:space="preserve"> труда</w:t>
      </w:r>
      <w:r w:rsidR="007D4EF2">
        <w:rPr>
          <w:sz w:val="28"/>
          <w:szCs w:val="28"/>
        </w:rPr>
        <w:t xml:space="preserve"> в сумме 645,75</w:t>
      </w:r>
      <w:r>
        <w:rPr>
          <w:sz w:val="28"/>
          <w:szCs w:val="28"/>
        </w:rPr>
        <w:t xml:space="preserve"> тыс. руб.</w:t>
      </w:r>
      <w:r w:rsidRPr="00B9272A">
        <w:rPr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 w:rsidR="007D4EF2">
        <w:rPr>
          <w:sz w:val="28"/>
          <w:szCs w:val="28"/>
        </w:rPr>
        <w:t>гнозируемая сумма выше показателя 2017 года на</w:t>
      </w:r>
      <w:r w:rsidR="00666798">
        <w:rPr>
          <w:sz w:val="28"/>
          <w:szCs w:val="28"/>
        </w:rPr>
        <w:t xml:space="preserve"> 48,75 тыс. руб.</w:t>
      </w:r>
      <w:r>
        <w:rPr>
          <w:sz w:val="28"/>
          <w:szCs w:val="28"/>
        </w:rPr>
        <w:t>;</w:t>
      </w:r>
    </w:p>
    <w:p w:rsidR="001D638B" w:rsidRDefault="001D638B" w:rsidP="001D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011454">
        <w:rPr>
          <w:sz w:val="28"/>
          <w:szCs w:val="28"/>
        </w:rPr>
        <w:t>убвенции бюджетам муниципальных районов Приморского края на осуществление отдельных государственных полномочий по расчету и предоставлению дотаций на выравнивания бюджетной обеспеченности бюджетам поселений, входящих в их состав</w:t>
      </w:r>
      <w:r w:rsidR="00666798">
        <w:rPr>
          <w:sz w:val="28"/>
          <w:szCs w:val="28"/>
        </w:rPr>
        <w:t xml:space="preserve"> в сумме 5665,64</w:t>
      </w:r>
      <w:r>
        <w:rPr>
          <w:sz w:val="28"/>
          <w:szCs w:val="28"/>
        </w:rPr>
        <w:t xml:space="preserve"> тыс. р</w:t>
      </w:r>
      <w:r w:rsidR="00666798">
        <w:rPr>
          <w:sz w:val="28"/>
          <w:szCs w:val="28"/>
        </w:rPr>
        <w:t>уб. Прогнозируемая сумма выше</w:t>
      </w:r>
      <w:r w:rsidRPr="002B3B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показателя </w:t>
      </w:r>
      <w:r w:rsidR="00666798">
        <w:rPr>
          <w:sz w:val="28"/>
          <w:szCs w:val="28"/>
        </w:rPr>
        <w:t>2017 года на 80,74</w:t>
      </w:r>
      <w:r>
        <w:rPr>
          <w:sz w:val="28"/>
          <w:szCs w:val="28"/>
        </w:rPr>
        <w:t xml:space="preserve"> тыс. руб.</w:t>
      </w:r>
      <w:r w:rsidR="00BE3343" w:rsidRPr="00BE3343">
        <w:rPr>
          <w:sz w:val="28"/>
          <w:szCs w:val="28"/>
        </w:rPr>
        <w:t xml:space="preserve"> </w:t>
      </w:r>
      <w:r w:rsidR="00BE3343">
        <w:rPr>
          <w:sz w:val="28"/>
          <w:szCs w:val="28"/>
        </w:rPr>
        <w:t>На период 2019 и 2020 годов сумма прогнозируется в размере 5665,64 тыс. руб. ежегодно.;</w:t>
      </w:r>
    </w:p>
    <w:p w:rsidR="001D638B" w:rsidRDefault="001D638B" w:rsidP="001D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011454">
        <w:rPr>
          <w:sz w:val="28"/>
          <w:szCs w:val="28"/>
        </w:rPr>
        <w:t>убвенции бюджетам муниципальных образований Приморского края на осуществление отдельных государственных полномочий по созданию и обеспечению деятельности комиссий по делам несо</w:t>
      </w:r>
      <w:r>
        <w:rPr>
          <w:sz w:val="28"/>
          <w:szCs w:val="28"/>
        </w:rPr>
        <w:t xml:space="preserve">вершеннолетних </w:t>
      </w:r>
      <w:r w:rsidR="00666798">
        <w:rPr>
          <w:sz w:val="28"/>
          <w:szCs w:val="28"/>
        </w:rPr>
        <w:t xml:space="preserve">и защите их прав в сумме 1205,30 </w:t>
      </w:r>
      <w:r>
        <w:rPr>
          <w:sz w:val="28"/>
          <w:szCs w:val="28"/>
        </w:rPr>
        <w:t>тыс. руб.</w:t>
      </w:r>
      <w:r w:rsidRPr="002B3B7D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 w:rsidR="00666798">
        <w:rPr>
          <w:sz w:val="28"/>
          <w:szCs w:val="28"/>
        </w:rPr>
        <w:t xml:space="preserve">огнозируемая сумма выше показателя 2017 </w:t>
      </w:r>
      <w:r w:rsidR="00666798">
        <w:rPr>
          <w:sz w:val="28"/>
          <w:szCs w:val="28"/>
        </w:rPr>
        <w:lastRenderedPageBreak/>
        <w:t>года на 96,47 тыс. руб.</w:t>
      </w:r>
      <w:r w:rsidR="00BE3343" w:rsidRPr="00BE3343">
        <w:rPr>
          <w:sz w:val="28"/>
          <w:szCs w:val="28"/>
        </w:rPr>
        <w:t xml:space="preserve"> </w:t>
      </w:r>
      <w:r w:rsidR="00BE3343">
        <w:rPr>
          <w:sz w:val="28"/>
          <w:szCs w:val="28"/>
        </w:rPr>
        <w:t>На период 2019 и 2020 годов сумма прогнозируется в размере 1205,30 тыс. руб. ежегодно.</w:t>
      </w:r>
      <w:r>
        <w:rPr>
          <w:sz w:val="28"/>
          <w:szCs w:val="28"/>
        </w:rPr>
        <w:t>;</w:t>
      </w:r>
    </w:p>
    <w:p w:rsidR="001D638B" w:rsidRDefault="001D638B" w:rsidP="001D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011454">
        <w:rPr>
          <w:sz w:val="28"/>
          <w:szCs w:val="28"/>
        </w:rPr>
        <w:t>убвенции бюджетам муниципальных образований Приморского края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</w:r>
      <w:r w:rsidR="00666798">
        <w:rPr>
          <w:sz w:val="28"/>
          <w:szCs w:val="28"/>
        </w:rPr>
        <w:t xml:space="preserve"> в сумме 78295,00 </w:t>
      </w:r>
      <w:r>
        <w:rPr>
          <w:sz w:val="28"/>
          <w:szCs w:val="28"/>
        </w:rPr>
        <w:t>тыс. руб.</w:t>
      </w:r>
      <w:r w:rsidRPr="002B3B7D">
        <w:rPr>
          <w:sz w:val="28"/>
          <w:szCs w:val="28"/>
        </w:rPr>
        <w:t xml:space="preserve"> </w:t>
      </w:r>
      <w:r w:rsidR="00CC1EB1">
        <w:rPr>
          <w:sz w:val="28"/>
          <w:szCs w:val="28"/>
        </w:rPr>
        <w:t>Прогнозируемая сумма</w:t>
      </w:r>
      <w:r w:rsidR="00666798">
        <w:rPr>
          <w:sz w:val="28"/>
          <w:szCs w:val="28"/>
        </w:rPr>
        <w:t xml:space="preserve"> выше</w:t>
      </w:r>
      <w:r w:rsidRPr="002B3B7D">
        <w:rPr>
          <w:sz w:val="28"/>
          <w:szCs w:val="28"/>
        </w:rPr>
        <w:t xml:space="preserve"> </w:t>
      </w:r>
      <w:r w:rsidR="00666798">
        <w:rPr>
          <w:sz w:val="28"/>
          <w:szCs w:val="28"/>
        </w:rPr>
        <w:t xml:space="preserve">соответствующего показателя </w:t>
      </w:r>
      <w:r>
        <w:rPr>
          <w:sz w:val="28"/>
          <w:szCs w:val="28"/>
        </w:rPr>
        <w:t>201</w:t>
      </w:r>
      <w:r w:rsidR="00666798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666798">
        <w:rPr>
          <w:sz w:val="28"/>
          <w:szCs w:val="28"/>
        </w:rPr>
        <w:t xml:space="preserve">а на 2285,00 </w:t>
      </w:r>
      <w:r>
        <w:rPr>
          <w:sz w:val="28"/>
          <w:szCs w:val="28"/>
        </w:rPr>
        <w:t>тыс. руб.</w:t>
      </w:r>
      <w:r w:rsidR="00BE3343" w:rsidRPr="00BE3343">
        <w:rPr>
          <w:sz w:val="28"/>
          <w:szCs w:val="28"/>
        </w:rPr>
        <w:t xml:space="preserve"> </w:t>
      </w:r>
      <w:r w:rsidR="00BE3343">
        <w:rPr>
          <w:sz w:val="28"/>
          <w:szCs w:val="28"/>
        </w:rPr>
        <w:t>На период 2019 и 2020 годов сумма прогнозируется в размере 78295,00 тыс. руб. ежегодно.</w:t>
      </w:r>
      <w:r>
        <w:rPr>
          <w:sz w:val="28"/>
          <w:szCs w:val="28"/>
        </w:rPr>
        <w:t>;</w:t>
      </w:r>
    </w:p>
    <w:p w:rsidR="001D638B" w:rsidRDefault="001D638B" w:rsidP="001D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38345C">
        <w:rPr>
          <w:sz w:val="28"/>
          <w:szCs w:val="28"/>
        </w:rPr>
        <w:t>убвенции бюджетам муниципальных образований Приморского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666798">
        <w:rPr>
          <w:sz w:val="28"/>
          <w:szCs w:val="28"/>
        </w:rPr>
        <w:t xml:space="preserve"> в сумме 23199</w:t>
      </w:r>
      <w:r>
        <w:rPr>
          <w:sz w:val="28"/>
          <w:szCs w:val="28"/>
        </w:rPr>
        <w:t>,00 тыс. руб.</w:t>
      </w:r>
      <w:r w:rsidRPr="002B3B7D">
        <w:rPr>
          <w:sz w:val="28"/>
          <w:szCs w:val="28"/>
        </w:rPr>
        <w:t xml:space="preserve"> </w:t>
      </w:r>
      <w:r w:rsidR="00CC1EB1">
        <w:rPr>
          <w:sz w:val="28"/>
          <w:szCs w:val="28"/>
        </w:rPr>
        <w:t xml:space="preserve">Прогнозируемая сумма </w:t>
      </w:r>
      <w:r w:rsidR="00666798">
        <w:rPr>
          <w:sz w:val="28"/>
          <w:szCs w:val="28"/>
        </w:rPr>
        <w:t>ниже</w:t>
      </w:r>
      <w:r w:rsidRPr="002B3B7D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</w:t>
      </w:r>
      <w:r w:rsidR="00666798">
        <w:rPr>
          <w:sz w:val="28"/>
          <w:szCs w:val="28"/>
        </w:rPr>
        <w:t>тствующего показателя 2017 года на 2316</w:t>
      </w:r>
      <w:r>
        <w:rPr>
          <w:sz w:val="28"/>
          <w:szCs w:val="28"/>
        </w:rPr>
        <w:t>,00 тыс. руб.</w:t>
      </w:r>
      <w:r w:rsidR="00BE3343" w:rsidRPr="00BE3343">
        <w:rPr>
          <w:sz w:val="28"/>
          <w:szCs w:val="28"/>
        </w:rPr>
        <w:t xml:space="preserve"> </w:t>
      </w:r>
      <w:r w:rsidR="00BE3343">
        <w:rPr>
          <w:sz w:val="28"/>
          <w:szCs w:val="28"/>
        </w:rPr>
        <w:t>На период 2019 и 2020 годов сумма прогнозируется в размере 23199,00 тыс. руб. ежегодно.</w:t>
      </w:r>
      <w:r>
        <w:rPr>
          <w:sz w:val="28"/>
          <w:szCs w:val="28"/>
        </w:rPr>
        <w:t>;</w:t>
      </w:r>
    </w:p>
    <w:p w:rsidR="00A335DB" w:rsidRDefault="00CC1EB1" w:rsidP="00A335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35DB">
        <w:rPr>
          <w:sz w:val="28"/>
          <w:szCs w:val="28"/>
        </w:rPr>
        <w:t>с</w:t>
      </w:r>
      <w:r w:rsidR="00A335DB" w:rsidRPr="0038345C">
        <w:rPr>
          <w:sz w:val="28"/>
          <w:szCs w:val="28"/>
        </w:rPr>
        <w:t xml:space="preserve">убвенции бюджетам муниципальных образований Приморского края на обеспечение </w:t>
      </w:r>
      <w:r w:rsidR="00A335DB">
        <w:rPr>
          <w:sz w:val="28"/>
          <w:szCs w:val="28"/>
        </w:rPr>
        <w:t>бесплатным питанием детей, обучающихся в младших классах (1-4 включительно) в муниципальных общеобразовательных учреждениях в сумме 1562,00 тыс. руб.</w:t>
      </w:r>
      <w:r w:rsidR="00A335DB" w:rsidRPr="002B3B7D">
        <w:rPr>
          <w:sz w:val="28"/>
          <w:szCs w:val="28"/>
        </w:rPr>
        <w:t xml:space="preserve"> </w:t>
      </w:r>
      <w:r w:rsidR="00A335DB">
        <w:rPr>
          <w:sz w:val="28"/>
          <w:szCs w:val="28"/>
        </w:rPr>
        <w:t>Прогнозируемая сумма ниже</w:t>
      </w:r>
      <w:r w:rsidR="00A335DB" w:rsidRPr="002B3B7D">
        <w:rPr>
          <w:sz w:val="28"/>
          <w:szCs w:val="28"/>
        </w:rPr>
        <w:t xml:space="preserve"> </w:t>
      </w:r>
      <w:r w:rsidR="00A335DB">
        <w:rPr>
          <w:sz w:val="28"/>
          <w:szCs w:val="28"/>
        </w:rPr>
        <w:t>соответствующего показателя 2017 года на 4,00 тыс. руб.</w:t>
      </w:r>
      <w:r w:rsidR="00BE3343" w:rsidRPr="00BE3343">
        <w:rPr>
          <w:sz w:val="28"/>
          <w:szCs w:val="28"/>
        </w:rPr>
        <w:t xml:space="preserve"> </w:t>
      </w:r>
      <w:r w:rsidR="00BE3343">
        <w:rPr>
          <w:sz w:val="28"/>
          <w:szCs w:val="28"/>
        </w:rPr>
        <w:t>На период 2019 и 2020 годов сумма прогнозируется в размере 1562,00 тыс. руб. ежегодно.</w:t>
      </w:r>
      <w:r w:rsidR="00A335DB">
        <w:rPr>
          <w:sz w:val="28"/>
          <w:szCs w:val="28"/>
        </w:rPr>
        <w:t>;</w:t>
      </w:r>
    </w:p>
    <w:p w:rsidR="00A335DB" w:rsidRDefault="00A335DB" w:rsidP="00A335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011454">
        <w:rPr>
          <w:sz w:val="28"/>
          <w:szCs w:val="28"/>
        </w:rPr>
        <w:t>убвенции бюджетам муниципальных образований Приморского</w:t>
      </w:r>
      <w:r>
        <w:rPr>
          <w:sz w:val="28"/>
          <w:szCs w:val="28"/>
        </w:rPr>
        <w:t xml:space="preserve"> края на реализацию отдельных полномочий по созданию административных комиссий в сумме 770,36 тыс. руб.</w:t>
      </w:r>
      <w:r w:rsidRPr="00A335D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11454">
        <w:rPr>
          <w:sz w:val="28"/>
          <w:szCs w:val="28"/>
        </w:rPr>
        <w:t>убвенции бюджетам муниципальных образований Приморского</w:t>
      </w:r>
      <w:r>
        <w:rPr>
          <w:sz w:val="28"/>
          <w:szCs w:val="28"/>
        </w:rPr>
        <w:t xml:space="preserve"> края Прогнозируемая сумма выше</w:t>
      </w:r>
      <w:r w:rsidRPr="002B3B7D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соответствующего показателя 2017 года на 61,36 тыс. руб.</w:t>
      </w:r>
      <w:r w:rsidR="00BE3343" w:rsidRPr="00BE3343">
        <w:rPr>
          <w:sz w:val="28"/>
          <w:szCs w:val="28"/>
        </w:rPr>
        <w:t xml:space="preserve"> </w:t>
      </w:r>
      <w:r w:rsidR="00BE3343">
        <w:rPr>
          <w:sz w:val="28"/>
          <w:szCs w:val="28"/>
        </w:rPr>
        <w:t>На период 2019 и 2020 годов сумма прогнозируется в размере 770,36 тыс. руб. ежегодно.</w:t>
      </w:r>
      <w:r>
        <w:rPr>
          <w:sz w:val="28"/>
          <w:szCs w:val="28"/>
        </w:rPr>
        <w:t>;</w:t>
      </w:r>
    </w:p>
    <w:p w:rsidR="00CC1EB1" w:rsidRDefault="00A335DB" w:rsidP="001D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011454">
        <w:rPr>
          <w:sz w:val="28"/>
          <w:szCs w:val="28"/>
        </w:rPr>
        <w:t>убвенции бюджетам муниципальных образований Приморского</w:t>
      </w:r>
      <w:r>
        <w:rPr>
          <w:sz w:val="28"/>
          <w:szCs w:val="28"/>
        </w:rPr>
        <w:t xml:space="preserve"> края на организацию и обеспечение оздоровления и отдыха детей (за исключением </w:t>
      </w:r>
      <w:r>
        <w:rPr>
          <w:sz w:val="28"/>
          <w:szCs w:val="28"/>
        </w:rPr>
        <w:lastRenderedPageBreak/>
        <w:t>организации отдыха детей в каникулярное время) в сумме 1030,00 тыс. руб.</w:t>
      </w:r>
      <w:r w:rsidRPr="00A335DB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Прогнозируемая сумма ниже</w:t>
      </w:r>
      <w:r w:rsidRPr="002B3B7D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соответствующего показателя 2017 года на 30,00 тыс. руб.</w:t>
      </w:r>
      <w:r w:rsidR="00BE3343" w:rsidRPr="00BE3343">
        <w:rPr>
          <w:sz w:val="28"/>
          <w:szCs w:val="28"/>
        </w:rPr>
        <w:t xml:space="preserve"> </w:t>
      </w:r>
      <w:r w:rsidR="00BE3343">
        <w:rPr>
          <w:sz w:val="28"/>
          <w:szCs w:val="28"/>
        </w:rPr>
        <w:t>На период 2019 и 2020 годов сумма прогнозируется в размере 1030,00 тыс. руб. ежегодно</w:t>
      </w:r>
      <w:r>
        <w:rPr>
          <w:sz w:val="28"/>
          <w:szCs w:val="28"/>
        </w:rPr>
        <w:t>;</w:t>
      </w:r>
    </w:p>
    <w:p w:rsidR="001D638B" w:rsidRPr="00011454" w:rsidRDefault="001D638B" w:rsidP="001D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иные статьи расходов з</w:t>
      </w:r>
      <w:r w:rsidR="00CA1E71">
        <w:rPr>
          <w:sz w:val="28"/>
          <w:szCs w:val="28"/>
        </w:rPr>
        <w:t>а счет субвенции в сумме 1499,9</w:t>
      </w:r>
      <w:r w:rsidR="00BE3343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  <w:r w:rsidR="00BE3343" w:rsidRPr="00BE3343">
        <w:rPr>
          <w:sz w:val="28"/>
          <w:szCs w:val="28"/>
        </w:rPr>
        <w:t xml:space="preserve"> </w:t>
      </w:r>
      <w:r w:rsidR="00BE3343">
        <w:rPr>
          <w:sz w:val="28"/>
          <w:szCs w:val="28"/>
        </w:rPr>
        <w:t>На период 2019 и 2020 годов сумма прогнозируется в размере 1499,90 тыс. руб. ежегодно</w:t>
      </w:r>
    </w:p>
    <w:p w:rsidR="001D638B" w:rsidRPr="00C17962" w:rsidRDefault="001D638B" w:rsidP="001D638B">
      <w:pPr>
        <w:spacing w:line="360" w:lineRule="auto"/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17962">
        <w:rPr>
          <w:b/>
          <w:sz w:val="28"/>
          <w:szCs w:val="28"/>
        </w:rPr>
        <w:t>Межбюджетные трансферты</w:t>
      </w:r>
    </w:p>
    <w:p w:rsidR="001D638B" w:rsidRPr="00C17962" w:rsidRDefault="001D638B" w:rsidP="008A0EE2">
      <w:pPr>
        <w:spacing w:line="360" w:lineRule="auto"/>
        <w:jc w:val="both"/>
        <w:rPr>
          <w:sz w:val="28"/>
          <w:szCs w:val="28"/>
        </w:rPr>
      </w:pPr>
      <w:r w:rsidRPr="00C17962">
        <w:rPr>
          <w:sz w:val="28"/>
          <w:szCs w:val="28"/>
        </w:rPr>
        <w:tab/>
        <w:t>Межбюджетные трансферты, передаваемые бюджету Ольгинского муниципального района из бюджетов поселений на осуществление части полномочий по решению во</w:t>
      </w:r>
      <w:r w:rsidR="008A0EE2" w:rsidRPr="00C17962">
        <w:rPr>
          <w:sz w:val="28"/>
          <w:szCs w:val="28"/>
        </w:rPr>
        <w:t>просов местного значения на 2018 год прогнозируются в сумме 2645,62</w:t>
      </w:r>
      <w:r w:rsidRPr="00C17962">
        <w:rPr>
          <w:sz w:val="28"/>
          <w:szCs w:val="28"/>
        </w:rPr>
        <w:t xml:space="preserve"> тыс. р</w:t>
      </w:r>
      <w:r w:rsidR="008A0EE2" w:rsidRPr="00C17962">
        <w:rPr>
          <w:sz w:val="28"/>
          <w:szCs w:val="28"/>
        </w:rPr>
        <w:t>уб. Прогнозируемая сумма на 2018</w:t>
      </w:r>
      <w:r w:rsidR="00F52F01" w:rsidRPr="00C17962">
        <w:rPr>
          <w:sz w:val="28"/>
          <w:szCs w:val="28"/>
        </w:rPr>
        <w:t xml:space="preserve"> год ниж</w:t>
      </w:r>
      <w:r w:rsidRPr="00C17962">
        <w:rPr>
          <w:sz w:val="28"/>
          <w:szCs w:val="28"/>
        </w:rPr>
        <w:t>е соо</w:t>
      </w:r>
      <w:r w:rsidR="00F52F01" w:rsidRPr="00C17962">
        <w:rPr>
          <w:sz w:val="28"/>
          <w:szCs w:val="28"/>
        </w:rPr>
        <w:t>тветствующего показателя за 2017 год на 1002,18</w:t>
      </w:r>
      <w:r w:rsidRPr="00C17962">
        <w:rPr>
          <w:sz w:val="28"/>
          <w:szCs w:val="28"/>
        </w:rPr>
        <w:t xml:space="preserve"> тыс. руб.</w:t>
      </w:r>
      <w:r w:rsidR="00BE3343" w:rsidRPr="00BE3343">
        <w:rPr>
          <w:sz w:val="28"/>
          <w:szCs w:val="28"/>
        </w:rPr>
        <w:t xml:space="preserve"> </w:t>
      </w:r>
      <w:r w:rsidR="00BE3343">
        <w:rPr>
          <w:sz w:val="28"/>
          <w:szCs w:val="28"/>
        </w:rPr>
        <w:t>На период 2019 и 2020 годов сумма не прогнозируется.</w:t>
      </w:r>
    </w:p>
    <w:p w:rsidR="001D638B" w:rsidRDefault="001D638B" w:rsidP="001D638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93AF2">
        <w:rPr>
          <w:b/>
          <w:sz w:val="28"/>
          <w:szCs w:val="28"/>
        </w:rPr>
        <w:t>Расходы</w:t>
      </w:r>
    </w:p>
    <w:p w:rsidR="001D638B" w:rsidRPr="00B13B75" w:rsidRDefault="001D638B" w:rsidP="001D638B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1C74E4">
        <w:rPr>
          <w:sz w:val="28"/>
          <w:szCs w:val="28"/>
        </w:rPr>
        <w:t>При</w:t>
      </w:r>
      <w:r>
        <w:rPr>
          <w:sz w:val="28"/>
          <w:szCs w:val="28"/>
        </w:rPr>
        <w:t xml:space="preserve"> форм</w:t>
      </w:r>
      <w:r w:rsidR="00310E41">
        <w:rPr>
          <w:sz w:val="28"/>
          <w:szCs w:val="28"/>
        </w:rPr>
        <w:t>ировании проекта бюджета на 2018</w:t>
      </w:r>
      <w:r>
        <w:rPr>
          <w:sz w:val="28"/>
          <w:szCs w:val="28"/>
        </w:rPr>
        <w:t xml:space="preserve"> год уделено внимание ограничению роста расходов бюджета, не обеспеченных стабильными доходными источниками.</w:t>
      </w:r>
    </w:p>
    <w:p w:rsidR="00E96133" w:rsidRDefault="001D638B" w:rsidP="001D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3AF2">
        <w:rPr>
          <w:sz w:val="28"/>
          <w:szCs w:val="28"/>
        </w:rPr>
        <w:t>Общий объем расходов</w:t>
      </w:r>
      <w:r>
        <w:rPr>
          <w:sz w:val="28"/>
          <w:szCs w:val="28"/>
        </w:rPr>
        <w:t xml:space="preserve"> бюджета муниципального района на 201</w:t>
      </w:r>
      <w:r w:rsidR="00310E41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693AF2">
        <w:rPr>
          <w:sz w:val="28"/>
          <w:szCs w:val="28"/>
        </w:rPr>
        <w:t>год</w:t>
      </w:r>
      <w:r>
        <w:rPr>
          <w:sz w:val="28"/>
          <w:szCs w:val="28"/>
        </w:rPr>
        <w:t xml:space="preserve"> пр</w:t>
      </w:r>
      <w:r w:rsidR="00310E41">
        <w:rPr>
          <w:sz w:val="28"/>
          <w:szCs w:val="28"/>
        </w:rPr>
        <w:t>огнозируется в размере 280179,08</w:t>
      </w:r>
      <w:r>
        <w:rPr>
          <w:sz w:val="28"/>
          <w:szCs w:val="28"/>
        </w:rPr>
        <w:t xml:space="preserve"> </w:t>
      </w:r>
      <w:r w:rsidRPr="00693AF2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93AF2">
        <w:rPr>
          <w:sz w:val="28"/>
          <w:szCs w:val="28"/>
        </w:rPr>
        <w:t>руб</w:t>
      </w:r>
      <w:r w:rsidRPr="00E048EC">
        <w:rPr>
          <w:sz w:val="28"/>
          <w:szCs w:val="28"/>
        </w:rPr>
        <w:t xml:space="preserve">., в том числе расходы за счет собственных доходов бюджета </w:t>
      </w:r>
      <w:r>
        <w:rPr>
          <w:sz w:val="28"/>
          <w:szCs w:val="28"/>
        </w:rPr>
        <w:t>м</w:t>
      </w:r>
      <w:r w:rsidR="00765DE4">
        <w:rPr>
          <w:sz w:val="28"/>
          <w:szCs w:val="28"/>
        </w:rPr>
        <w:t>униципального района – 157184,81</w:t>
      </w:r>
      <w:r>
        <w:rPr>
          <w:sz w:val="28"/>
          <w:szCs w:val="28"/>
        </w:rPr>
        <w:t xml:space="preserve"> </w:t>
      </w:r>
      <w:r w:rsidRPr="00E048EC">
        <w:rPr>
          <w:sz w:val="28"/>
          <w:szCs w:val="28"/>
        </w:rPr>
        <w:t>тыс.</w:t>
      </w:r>
      <w:r>
        <w:rPr>
          <w:sz w:val="28"/>
          <w:szCs w:val="28"/>
        </w:rPr>
        <w:t xml:space="preserve"> р</w:t>
      </w:r>
      <w:r w:rsidR="00310E41">
        <w:rPr>
          <w:sz w:val="28"/>
          <w:szCs w:val="28"/>
        </w:rPr>
        <w:t xml:space="preserve">уб. (собственные доходы 58838,75 </w:t>
      </w:r>
      <w:r w:rsidRPr="00E048EC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плюс</w:t>
      </w:r>
      <w:r w:rsidRPr="00E048EC">
        <w:rPr>
          <w:sz w:val="28"/>
          <w:szCs w:val="28"/>
        </w:rPr>
        <w:t xml:space="preserve"> дотация на выравнивани</w:t>
      </w:r>
      <w:r>
        <w:rPr>
          <w:sz w:val="28"/>
          <w:szCs w:val="28"/>
        </w:rPr>
        <w:t>е</w:t>
      </w:r>
      <w:r w:rsidR="00765DE4">
        <w:rPr>
          <w:sz w:val="28"/>
          <w:szCs w:val="28"/>
        </w:rPr>
        <w:t xml:space="preserve"> бюджетной обеспеченности 98346,06</w:t>
      </w:r>
      <w:r w:rsidRPr="00E048E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руб.).</w:t>
      </w:r>
      <w:r w:rsidR="00E96133">
        <w:rPr>
          <w:sz w:val="28"/>
          <w:szCs w:val="28"/>
        </w:rPr>
        <w:t xml:space="preserve"> В общей сумме расходов расходы на выплату заработной платы и начислений на оплату труда прогнозируются в сумме 195055,30 тыс. руб., что составляет 69,6 процента расходов бюджета.</w:t>
      </w:r>
    </w:p>
    <w:p w:rsidR="001D638B" w:rsidRDefault="001D638B" w:rsidP="00E9613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Прогн</w:t>
      </w:r>
      <w:r w:rsidR="00A17478">
        <w:rPr>
          <w:sz w:val="28"/>
          <w:szCs w:val="28"/>
        </w:rPr>
        <w:t>озируемая сумма расходов бюджета на 2018 год меньше объема расходов бюджета 2017 года на 22069,85 тыс. руб. и составляет 92,7 процента к уровню прошлого года.</w:t>
      </w:r>
      <w:r>
        <w:rPr>
          <w:sz w:val="28"/>
          <w:szCs w:val="28"/>
        </w:rPr>
        <w:tab/>
      </w:r>
      <w:r w:rsidR="00E96133">
        <w:rPr>
          <w:sz w:val="28"/>
          <w:szCs w:val="28"/>
        </w:rPr>
        <w:t xml:space="preserve"> </w:t>
      </w:r>
      <w:r w:rsidRPr="00693AF2">
        <w:rPr>
          <w:sz w:val="28"/>
          <w:szCs w:val="28"/>
        </w:rPr>
        <w:t>Объем бюджетных ассигнований на 201</w:t>
      </w:r>
      <w:r w:rsidR="00A17478">
        <w:rPr>
          <w:sz w:val="28"/>
          <w:szCs w:val="28"/>
        </w:rPr>
        <w:t>8</w:t>
      </w:r>
      <w:r>
        <w:rPr>
          <w:sz w:val="28"/>
          <w:szCs w:val="28"/>
        </w:rPr>
        <w:t xml:space="preserve">год прогнозируется </w:t>
      </w:r>
      <w:r w:rsidRPr="00693AF2">
        <w:rPr>
          <w:sz w:val="28"/>
          <w:szCs w:val="28"/>
        </w:rPr>
        <w:t xml:space="preserve">исходя из необходимости финансового обеспечения </w:t>
      </w:r>
      <w:r w:rsidRPr="00693AF2">
        <w:rPr>
          <w:sz w:val="28"/>
          <w:szCs w:val="28"/>
        </w:rPr>
        <w:lastRenderedPageBreak/>
        <w:t xml:space="preserve">действующих расходных обязательств, с учетом основных </w:t>
      </w:r>
      <w:r>
        <w:rPr>
          <w:sz w:val="28"/>
          <w:szCs w:val="28"/>
        </w:rPr>
        <w:t>направлений бюджетной политики на 201</w:t>
      </w:r>
      <w:r w:rsidR="00A17478">
        <w:rPr>
          <w:sz w:val="28"/>
          <w:szCs w:val="28"/>
        </w:rPr>
        <w:t>8 год и плановый период 2019 и 2020 года.</w:t>
      </w:r>
    </w:p>
    <w:p w:rsidR="00A078BD" w:rsidRDefault="00A078BD" w:rsidP="00E9613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период 2019 года прогнозируемая сумма расходов составляет 253430,63 тыс. руб.года На период 2020 года прогнозируемая сумма расходов составляет 255146,00 тыс. руб.</w:t>
      </w:r>
    </w:p>
    <w:p w:rsidR="00A078BD" w:rsidRDefault="00A078BD" w:rsidP="00E9613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разделам, подразделам, группам видов расходов классификации бюджета на 2018 год:</w:t>
      </w:r>
    </w:p>
    <w:p w:rsidR="001D638B" w:rsidRPr="00441E13" w:rsidRDefault="001D638B" w:rsidP="001D638B">
      <w:pPr>
        <w:spacing w:line="360" w:lineRule="auto"/>
        <w:jc w:val="both"/>
        <w:rPr>
          <w:sz w:val="28"/>
          <w:szCs w:val="28"/>
        </w:rPr>
      </w:pPr>
      <w:r w:rsidRPr="00181C44">
        <w:rPr>
          <w:sz w:val="28"/>
          <w:szCs w:val="28"/>
        </w:rPr>
        <w:tab/>
        <w:t>В разделе «Общегосуда</w:t>
      </w:r>
      <w:r>
        <w:rPr>
          <w:sz w:val="28"/>
          <w:szCs w:val="28"/>
        </w:rPr>
        <w:t>рственные вопросы» прогнозируются</w:t>
      </w:r>
      <w:r w:rsidRPr="00181C44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</w:t>
      </w:r>
      <w:r w:rsidRPr="00181C44">
        <w:rPr>
          <w:sz w:val="28"/>
          <w:szCs w:val="28"/>
        </w:rPr>
        <w:t xml:space="preserve"> на содержание администрации Ольгинского муниципального района (далее ОМР), </w:t>
      </w:r>
      <w:r>
        <w:rPr>
          <w:sz w:val="28"/>
          <w:szCs w:val="28"/>
        </w:rPr>
        <w:t>содержание представительного органа ОМР (Дума), отдела ЗАГС, расходы на выполнение органами местного самоуправления отдельных полномочий по государственному управлению охраной труда, комиссии</w:t>
      </w:r>
      <w:r w:rsidRPr="00181C44">
        <w:rPr>
          <w:sz w:val="28"/>
          <w:szCs w:val="28"/>
        </w:rPr>
        <w:t xml:space="preserve"> по делам несовершеннолетних, административной комиссии, на обеспечение деятельности муниципального учреждения хозяйственного обслуживания администрации ОМР</w:t>
      </w:r>
      <w:r>
        <w:rPr>
          <w:sz w:val="28"/>
          <w:szCs w:val="28"/>
        </w:rPr>
        <w:t xml:space="preserve">. Прогнозируемые расходы по разделу </w:t>
      </w:r>
      <w:r w:rsidRPr="009C724A">
        <w:rPr>
          <w:sz w:val="28"/>
          <w:szCs w:val="28"/>
        </w:rPr>
        <w:t xml:space="preserve">на </w:t>
      </w:r>
      <w:r w:rsidR="00A17478">
        <w:rPr>
          <w:sz w:val="28"/>
          <w:szCs w:val="28"/>
        </w:rPr>
        <w:t>2018</w:t>
      </w:r>
      <w:r w:rsidRPr="008531CC">
        <w:rPr>
          <w:sz w:val="28"/>
          <w:szCs w:val="28"/>
        </w:rPr>
        <w:t xml:space="preserve"> год в </w:t>
      </w:r>
      <w:r w:rsidR="00A17478">
        <w:rPr>
          <w:sz w:val="28"/>
          <w:szCs w:val="28"/>
        </w:rPr>
        <w:t>общей сумме 51013,71</w:t>
      </w:r>
      <w:r w:rsidRPr="008531C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</w:t>
      </w:r>
      <w:r w:rsidRPr="00446877">
        <w:rPr>
          <w:sz w:val="28"/>
          <w:szCs w:val="28"/>
        </w:rPr>
        <w:t xml:space="preserve"> </w:t>
      </w:r>
      <w:r w:rsidR="00A17478">
        <w:rPr>
          <w:sz w:val="28"/>
          <w:szCs w:val="28"/>
        </w:rPr>
        <w:t>Прогнозируемая сумма на 2018</w:t>
      </w:r>
      <w:r>
        <w:rPr>
          <w:sz w:val="28"/>
          <w:szCs w:val="28"/>
        </w:rPr>
        <w:t xml:space="preserve"> год ниже</w:t>
      </w:r>
      <w:r w:rsidRPr="002B3B7D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="00AE3EF9">
        <w:rPr>
          <w:sz w:val="28"/>
          <w:szCs w:val="28"/>
        </w:rPr>
        <w:t>ответствующего показателя за</w:t>
      </w:r>
      <w:r w:rsidR="00A17478">
        <w:rPr>
          <w:sz w:val="28"/>
          <w:szCs w:val="28"/>
        </w:rPr>
        <w:t xml:space="preserve"> </w:t>
      </w:r>
      <w:r w:rsidR="00A17478" w:rsidRPr="00441E13">
        <w:rPr>
          <w:sz w:val="28"/>
          <w:szCs w:val="28"/>
        </w:rPr>
        <w:t>2017</w:t>
      </w:r>
      <w:r w:rsidR="00AE3EF9" w:rsidRPr="00441E13">
        <w:rPr>
          <w:sz w:val="28"/>
          <w:szCs w:val="28"/>
        </w:rPr>
        <w:t xml:space="preserve"> год на 3420,96</w:t>
      </w:r>
      <w:r w:rsidRPr="00441E13">
        <w:rPr>
          <w:sz w:val="28"/>
          <w:szCs w:val="28"/>
        </w:rPr>
        <w:t xml:space="preserve"> тыс. руб.</w:t>
      </w:r>
      <w:r w:rsidR="00A078BD">
        <w:rPr>
          <w:sz w:val="28"/>
          <w:szCs w:val="28"/>
        </w:rPr>
        <w:t xml:space="preserve"> На период 2019 года прогнозируемая сумма составляет 46683,75 тыс. руб. На период 2020 года прогнозируемая сумма составляет 46500,75 тыс. руб.</w:t>
      </w:r>
      <w:r w:rsidRPr="00441E13">
        <w:rPr>
          <w:sz w:val="28"/>
          <w:szCs w:val="28"/>
        </w:rPr>
        <w:t>;</w:t>
      </w:r>
    </w:p>
    <w:p w:rsidR="001D638B" w:rsidRDefault="001D638B" w:rsidP="001D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разделе «Национальная оборона, безопасность и правоохранительная деятельность» прогно</w:t>
      </w:r>
      <w:r w:rsidR="00AE3EF9">
        <w:rPr>
          <w:sz w:val="28"/>
          <w:szCs w:val="28"/>
        </w:rPr>
        <w:t>зируются расходы в сумме 1175,20</w:t>
      </w:r>
      <w:r>
        <w:rPr>
          <w:sz w:val="28"/>
          <w:szCs w:val="28"/>
        </w:rPr>
        <w:t xml:space="preserve"> тыс</w:t>
      </w:r>
      <w:r w:rsidR="00AE3EF9">
        <w:rPr>
          <w:sz w:val="28"/>
          <w:szCs w:val="28"/>
        </w:rPr>
        <w:t>. руб.</w:t>
      </w:r>
      <w:r w:rsidR="00441E13">
        <w:rPr>
          <w:sz w:val="28"/>
          <w:szCs w:val="28"/>
        </w:rPr>
        <w:t xml:space="preserve"> Прогнозируемая сумма на 2018 год</w:t>
      </w:r>
      <w:r w:rsidR="00AE3EF9">
        <w:rPr>
          <w:sz w:val="28"/>
          <w:szCs w:val="28"/>
        </w:rPr>
        <w:t xml:space="preserve"> на уровне</w:t>
      </w:r>
      <w:r>
        <w:rPr>
          <w:sz w:val="28"/>
          <w:szCs w:val="28"/>
        </w:rPr>
        <w:t xml:space="preserve"> со</w:t>
      </w:r>
      <w:r w:rsidR="00AE3EF9">
        <w:rPr>
          <w:sz w:val="28"/>
          <w:szCs w:val="28"/>
        </w:rPr>
        <w:t>ответствующего показателя за 2017 год</w:t>
      </w:r>
      <w:r w:rsidR="00A078BD">
        <w:rPr>
          <w:sz w:val="28"/>
          <w:szCs w:val="28"/>
        </w:rPr>
        <w:t>.</w:t>
      </w:r>
      <w:r w:rsidR="00A078BD" w:rsidRPr="00BE3343">
        <w:rPr>
          <w:sz w:val="28"/>
          <w:szCs w:val="28"/>
        </w:rPr>
        <w:t xml:space="preserve"> </w:t>
      </w:r>
      <w:r w:rsidR="00A078BD">
        <w:rPr>
          <w:sz w:val="28"/>
          <w:szCs w:val="28"/>
        </w:rPr>
        <w:t>На период 2019 и 2020 годов сумма прогнозируется в размере 1175,20 тыс. руб. ежегодно.</w:t>
      </w:r>
      <w:r>
        <w:rPr>
          <w:sz w:val="28"/>
          <w:szCs w:val="28"/>
        </w:rPr>
        <w:t>;</w:t>
      </w:r>
    </w:p>
    <w:p w:rsidR="00AE3EF9" w:rsidRPr="008531CC" w:rsidRDefault="00AE3EF9" w:rsidP="001D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разделе «Национальная безопасность и правоохранительная деятельность» прогнозируются расходы в сумме 250,00 тыс. руб. Прогнозируемая сумма на 2018 год ниже соответствующего показателя за 2017 год на 2118,90 тыс. руб.</w:t>
      </w:r>
      <w:r w:rsidR="006F48CE">
        <w:rPr>
          <w:sz w:val="28"/>
          <w:szCs w:val="28"/>
        </w:rPr>
        <w:t xml:space="preserve"> в части проведения аварийно-восстановительных работ</w:t>
      </w:r>
      <w:r w:rsidR="00A078BD">
        <w:rPr>
          <w:sz w:val="28"/>
          <w:szCs w:val="28"/>
        </w:rPr>
        <w:t>.</w:t>
      </w:r>
      <w:r w:rsidR="00A078BD" w:rsidRPr="00BE3343">
        <w:rPr>
          <w:sz w:val="28"/>
          <w:szCs w:val="28"/>
        </w:rPr>
        <w:t xml:space="preserve"> </w:t>
      </w:r>
      <w:r w:rsidR="00A078BD">
        <w:rPr>
          <w:sz w:val="28"/>
          <w:szCs w:val="28"/>
        </w:rPr>
        <w:t>На период 2019 и 2020 годов сумма прогнозируется в размере 100,00 тыс. руб. ежегодно.</w:t>
      </w:r>
      <w:r w:rsidR="006F48CE">
        <w:rPr>
          <w:sz w:val="28"/>
          <w:szCs w:val="28"/>
        </w:rPr>
        <w:t>;</w:t>
      </w:r>
    </w:p>
    <w:p w:rsidR="001D638B" w:rsidRPr="008F0F78" w:rsidRDefault="001D638B" w:rsidP="006F48C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разделе </w:t>
      </w:r>
      <w:r w:rsidRPr="008F0F78">
        <w:rPr>
          <w:sz w:val="28"/>
          <w:szCs w:val="28"/>
        </w:rPr>
        <w:t>«</w:t>
      </w:r>
      <w:r>
        <w:rPr>
          <w:sz w:val="28"/>
          <w:szCs w:val="28"/>
        </w:rPr>
        <w:t>Национальная экономика» прогнози</w:t>
      </w:r>
      <w:r w:rsidR="006F48CE">
        <w:rPr>
          <w:sz w:val="28"/>
          <w:szCs w:val="28"/>
        </w:rPr>
        <w:t>руются расходы в размере 4161,29</w:t>
      </w:r>
      <w:r>
        <w:rPr>
          <w:sz w:val="28"/>
          <w:szCs w:val="28"/>
        </w:rPr>
        <w:t xml:space="preserve"> </w:t>
      </w:r>
      <w:r w:rsidRPr="008F0F78">
        <w:rPr>
          <w:sz w:val="28"/>
          <w:szCs w:val="28"/>
        </w:rPr>
        <w:t xml:space="preserve">тыс. руб. </w:t>
      </w:r>
      <w:r>
        <w:rPr>
          <w:sz w:val="28"/>
          <w:szCs w:val="28"/>
        </w:rPr>
        <w:t>Прогнозируемая сумма ни</w:t>
      </w:r>
      <w:r w:rsidR="006F48CE">
        <w:rPr>
          <w:sz w:val="28"/>
          <w:szCs w:val="28"/>
        </w:rPr>
        <w:t xml:space="preserve">же соответствующего показателя за 2017 год на 3645,01 тыс. руб. </w:t>
      </w:r>
      <w:r w:rsidRPr="008F0F78">
        <w:rPr>
          <w:sz w:val="28"/>
          <w:szCs w:val="28"/>
        </w:rPr>
        <w:t>в том числе:</w:t>
      </w:r>
    </w:p>
    <w:p w:rsidR="001D638B" w:rsidRDefault="001D638B" w:rsidP="001D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 муниципальной программе</w:t>
      </w:r>
      <w:r w:rsidRPr="008F0F78">
        <w:rPr>
          <w:sz w:val="28"/>
          <w:szCs w:val="28"/>
        </w:rPr>
        <w:t xml:space="preserve"> «Модернизация дорожной сети и ее содержание»</w:t>
      </w:r>
      <w:r w:rsidR="006F48CE">
        <w:rPr>
          <w:sz w:val="28"/>
          <w:szCs w:val="28"/>
        </w:rPr>
        <w:t xml:space="preserve"> снижение составляет 4242,31 тыс. руб. В 2017</w:t>
      </w:r>
      <w:r>
        <w:rPr>
          <w:sz w:val="28"/>
          <w:szCs w:val="28"/>
        </w:rPr>
        <w:t xml:space="preserve"> году</w:t>
      </w:r>
      <w:r w:rsidR="006F48CE">
        <w:rPr>
          <w:sz w:val="28"/>
          <w:szCs w:val="28"/>
        </w:rPr>
        <w:t xml:space="preserve"> по программе выделялось 7690,07</w:t>
      </w:r>
      <w:r>
        <w:rPr>
          <w:sz w:val="28"/>
          <w:szCs w:val="28"/>
        </w:rPr>
        <w:t xml:space="preserve"> тыс. руб.</w:t>
      </w:r>
    </w:p>
    <w:p w:rsidR="001D638B" w:rsidRDefault="001D638B" w:rsidP="001D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сельское хозяйство и рыболовство (в связи с окончанием Всероссийской переписи) снижены на 344,17 тыс. руб.</w:t>
      </w:r>
    </w:p>
    <w:p w:rsidR="00A078BD" w:rsidRPr="008F0F78" w:rsidRDefault="00A078BD" w:rsidP="001D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2019 года прогнозируемая сумма составляет 3997,42 тыс. руб. На период 2020 года прогнозируемая сумма составляет </w:t>
      </w:r>
      <w:r w:rsidR="008B13D3">
        <w:rPr>
          <w:sz w:val="28"/>
          <w:szCs w:val="28"/>
        </w:rPr>
        <w:t>4995,88 тыс. руб.;</w:t>
      </w:r>
    </w:p>
    <w:p w:rsidR="001D638B" w:rsidRDefault="001D638B" w:rsidP="008B13D3">
      <w:pPr>
        <w:spacing w:line="360" w:lineRule="auto"/>
        <w:jc w:val="both"/>
        <w:rPr>
          <w:sz w:val="28"/>
          <w:szCs w:val="28"/>
        </w:rPr>
      </w:pPr>
      <w:r w:rsidRPr="008F0F78">
        <w:rPr>
          <w:sz w:val="28"/>
          <w:szCs w:val="28"/>
        </w:rPr>
        <w:t>В разделе «Жилищно</w:t>
      </w:r>
      <w:r>
        <w:rPr>
          <w:sz w:val="28"/>
          <w:szCs w:val="28"/>
        </w:rPr>
        <w:t>-коммунальное хозяйство» прогноз</w:t>
      </w:r>
      <w:r w:rsidR="006F48CE">
        <w:rPr>
          <w:sz w:val="28"/>
          <w:szCs w:val="28"/>
        </w:rPr>
        <w:t>ируется расходы в размере 2407,67</w:t>
      </w:r>
      <w:r>
        <w:rPr>
          <w:sz w:val="28"/>
          <w:szCs w:val="28"/>
        </w:rPr>
        <w:t xml:space="preserve"> тыс. руб. Прогнозируемая сумма выш</w:t>
      </w:r>
      <w:r w:rsidR="006F48CE">
        <w:rPr>
          <w:sz w:val="28"/>
          <w:szCs w:val="28"/>
        </w:rPr>
        <w:t>е соответствующего показателя за 2017 год на 1804,99</w:t>
      </w:r>
      <w:r>
        <w:rPr>
          <w:sz w:val="28"/>
          <w:szCs w:val="28"/>
        </w:rPr>
        <w:t xml:space="preserve"> тыс. руб. </w:t>
      </w:r>
      <w:r w:rsidR="008B13D3">
        <w:rPr>
          <w:sz w:val="28"/>
          <w:szCs w:val="28"/>
        </w:rPr>
        <w:t>На период 2019 года прогнозируемая сумма составляет 176,67 тыс. руб. На период 2020 года прогнозируемая сумма составляет 1176,67 тыс. руб.;</w:t>
      </w:r>
    </w:p>
    <w:p w:rsidR="001D638B" w:rsidRDefault="001D638B" w:rsidP="001D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«Комплексное развитие коммунальной инфраструктуры и повышение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на 2014-2017</w:t>
      </w:r>
      <w:r w:rsidR="000A6EA9">
        <w:rPr>
          <w:sz w:val="28"/>
          <w:szCs w:val="28"/>
        </w:rPr>
        <w:t>годов</w:t>
      </w:r>
      <w:r w:rsidR="00006BB9">
        <w:rPr>
          <w:sz w:val="28"/>
          <w:szCs w:val="28"/>
        </w:rPr>
        <w:t xml:space="preserve">» </w:t>
      </w:r>
      <w:r w:rsidR="008B13D3">
        <w:rPr>
          <w:sz w:val="28"/>
          <w:szCs w:val="28"/>
        </w:rPr>
        <w:t xml:space="preserve">в 2018 году </w:t>
      </w:r>
      <w:r w:rsidR="00006BB9">
        <w:rPr>
          <w:sz w:val="28"/>
          <w:szCs w:val="28"/>
        </w:rPr>
        <w:t>прогнозируется 2081,00</w:t>
      </w:r>
      <w:r>
        <w:rPr>
          <w:sz w:val="28"/>
          <w:szCs w:val="28"/>
        </w:rPr>
        <w:t xml:space="preserve"> тыс. руб.;</w:t>
      </w:r>
    </w:p>
    <w:p w:rsidR="001D638B" w:rsidRPr="008F0F78" w:rsidRDefault="001D638B" w:rsidP="001D638B">
      <w:pPr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На</w:t>
      </w:r>
      <w:r w:rsidRPr="008F0F78">
        <w:rPr>
          <w:sz w:val="28"/>
          <w:szCs w:val="28"/>
        </w:rPr>
        <w:t xml:space="preserve"> регистрацию и учет граждан, имеющих право на получение жилищных субсидий в связи с переселением из районов Крайнего Севера и приравненных </w:t>
      </w:r>
      <w:r>
        <w:rPr>
          <w:sz w:val="28"/>
          <w:szCs w:val="28"/>
        </w:rPr>
        <w:t>к ним местнос</w:t>
      </w:r>
      <w:r w:rsidR="00006BB9">
        <w:rPr>
          <w:sz w:val="28"/>
          <w:szCs w:val="28"/>
        </w:rPr>
        <w:t xml:space="preserve">тям» </w:t>
      </w:r>
      <w:r w:rsidR="008B13D3">
        <w:rPr>
          <w:sz w:val="28"/>
          <w:szCs w:val="28"/>
        </w:rPr>
        <w:t xml:space="preserve">в 2018 году </w:t>
      </w:r>
      <w:r w:rsidR="00006BB9">
        <w:rPr>
          <w:sz w:val="28"/>
          <w:szCs w:val="28"/>
        </w:rPr>
        <w:t>прогнозируется сумма 176,67</w:t>
      </w:r>
      <w:r>
        <w:rPr>
          <w:sz w:val="28"/>
          <w:szCs w:val="28"/>
        </w:rPr>
        <w:t xml:space="preserve"> тыс. руб.</w:t>
      </w:r>
    </w:p>
    <w:p w:rsidR="001D638B" w:rsidRPr="002F1125" w:rsidRDefault="001D638B" w:rsidP="001D638B">
      <w:pPr>
        <w:spacing w:line="360" w:lineRule="auto"/>
        <w:ind w:firstLine="357"/>
        <w:jc w:val="both"/>
        <w:rPr>
          <w:sz w:val="28"/>
          <w:szCs w:val="28"/>
        </w:rPr>
      </w:pPr>
      <w:r w:rsidRPr="00B5197A">
        <w:rPr>
          <w:sz w:val="28"/>
          <w:szCs w:val="28"/>
        </w:rPr>
        <w:t>В разделе «Со</w:t>
      </w:r>
      <w:r>
        <w:rPr>
          <w:sz w:val="28"/>
          <w:szCs w:val="28"/>
        </w:rPr>
        <w:t>циальная п</w:t>
      </w:r>
      <w:r w:rsidR="00006BB9">
        <w:rPr>
          <w:sz w:val="28"/>
          <w:szCs w:val="28"/>
        </w:rPr>
        <w:t>олитика» на 2018</w:t>
      </w:r>
      <w:r w:rsidRPr="00B5197A">
        <w:rPr>
          <w:sz w:val="28"/>
          <w:szCs w:val="28"/>
        </w:rPr>
        <w:t xml:space="preserve"> г</w:t>
      </w:r>
      <w:r w:rsidR="00250237">
        <w:rPr>
          <w:sz w:val="28"/>
          <w:szCs w:val="28"/>
        </w:rPr>
        <w:t>од прогнозируются расхо</w:t>
      </w:r>
      <w:r w:rsidR="00441E13">
        <w:rPr>
          <w:sz w:val="28"/>
          <w:szCs w:val="28"/>
        </w:rPr>
        <w:t xml:space="preserve">ды в размере </w:t>
      </w:r>
      <w:r w:rsidR="00006BB9">
        <w:rPr>
          <w:sz w:val="28"/>
          <w:szCs w:val="28"/>
        </w:rPr>
        <w:t>2555,59</w:t>
      </w:r>
      <w:r w:rsidRPr="00B5197A">
        <w:rPr>
          <w:sz w:val="28"/>
          <w:szCs w:val="28"/>
        </w:rPr>
        <w:t xml:space="preserve"> тыс. руб. в том числе на исполнение публичных </w:t>
      </w:r>
      <w:r>
        <w:rPr>
          <w:sz w:val="28"/>
          <w:szCs w:val="28"/>
        </w:rPr>
        <w:t>н</w:t>
      </w:r>
      <w:r w:rsidR="00006BB9">
        <w:rPr>
          <w:sz w:val="28"/>
          <w:szCs w:val="28"/>
        </w:rPr>
        <w:t xml:space="preserve">ормативных обязательств 2480,89 </w:t>
      </w:r>
      <w:r w:rsidRPr="00B5197A">
        <w:rPr>
          <w:sz w:val="28"/>
          <w:szCs w:val="28"/>
        </w:rPr>
        <w:t>тыс. руб. (муниципальная социальная доплата к пенси</w:t>
      </w:r>
      <w:r>
        <w:rPr>
          <w:sz w:val="28"/>
          <w:szCs w:val="28"/>
        </w:rPr>
        <w:t>я</w:t>
      </w:r>
      <w:r w:rsidR="00006BB9">
        <w:rPr>
          <w:sz w:val="28"/>
          <w:szCs w:val="28"/>
        </w:rPr>
        <w:t>м муниципальных служащих 1273,89</w:t>
      </w:r>
      <w:r>
        <w:rPr>
          <w:sz w:val="28"/>
          <w:szCs w:val="28"/>
        </w:rPr>
        <w:t xml:space="preserve"> тыс. руб.,</w:t>
      </w:r>
      <w:r w:rsidRPr="00B5197A">
        <w:rPr>
          <w:sz w:val="28"/>
          <w:szCs w:val="28"/>
        </w:rPr>
        <w:t xml:space="preserve"> </w:t>
      </w:r>
      <w:r w:rsidRPr="005A5B7C">
        <w:rPr>
          <w:sz w:val="28"/>
          <w:szCs w:val="28"/>
        </w:rPr>
        <w:t>компенсация родительской платы за содержание ребенка в</w:t>
      </w:r>
      <w:r>
        <w:rPr>
          <w:sz w:val="28"/>
          <w:szCs w:val="28"/>
        </w:rPr>
        <w:t xml:space="preserve"> образовательных организациях, реализующих основную общеобразовательную програ</w:t>
      </w:r>
      <w:r w:rsidR="00006BB9">
        <w:rPr>
          <w:sz w:val="28"/>
          <w:szCs w:val="28"/>
        </w:rPr>
        <w:t>мму дошкольного образования 1207</w:t>
      </w:r>
      <w:r w:rsidRPr="005A5B7C">
        <w:rPr>
          <w:sz w:val="28"/>
          <w:szCs w:val="28"/>
        </w:rPr>
        <w:t>,00 тыс. руб</w:t>
      </w:r>
      <w:r>
        <w:rPr>
          <w:sz w:val="28"/>
          <w:szCs w:val="28"/>
        </w:rPr>
        <w:t>.).</w:t>
      </w:r>
      <w:r w:rsidRPr="00286300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Прогнозируемая сумма вы</w:t>
      </w:r>
      <w:r w:rsidR="00006BB9">
        <w:rPr>
          <w:sz w:val="28"/>
          <w:szCs w:val="28"/>
        </w:rPr>
        <w:t xml:space="preserve">ше соответствующего показателя за 2017 год на 79,99 </w:t>
      </w:r>
      <w:r>
        <w:rPr>
          <w:sz w:val="28"/>
          <w:szCs w:val="28"/>
        </w:rPr>
        <w:t>тыс. руб.</w:t>
      </w:r>
      <w:r w:rsidR="008B13D3" w:rsidRPr="008B13D3">
        <w:rPr>
          <w:sz w:val="28"/>
          <w:szCs w:val="28"/>
        </w:rPr>
        <w:t xml:space="preserve"> </w:t>
      </w:r>
      <w:r w:rsidR="008B13D3">
        <w:rPr>
          <w:sz w:val="28"/>
          <w:szCs w:val="28"/>
        </w:rPr>
        <w:t>На период 2019 и 2020 годов сумма прогнозируется в размере 2480,89 тыс. руб. ежегодно.;</w:t>
      </w:r>
    </w:p>
    <w:p w:rsidR="001D638B" w:rsidRPr="005A5B7C" w:rsidRDefault="001D638B" w:rsidP="001D638B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A5B7C">
        <w:rPr>
          <w:sz w:val="28"/>
          <w:szCs w:val="28"/>
        </w:rPr>
        <w:t xml:space="preserve">В разделе «Физическая культура и спорт» </w:t>
      </w:r>
      <w:r>
        <w:rPr>
          <w:sz w:val="28"/>
          <w:szCs w:val="28"/>
        </w:rPr>
        <w:t>про</w:t>
      </w:r>
      <w:r w:rsidR="00006BB9">
        <w:rPr>
          <w:sz w:val="28"/>
          <w:szCs w:val="28"/>
        </w:rPr>
        <w:t>гнозируются расходы в сумме 3860</w:t>
      </w:r>
      <w:r w:rsidRPr="005A5B7C">
        <w:rPr>
          <w:sz w:val="28"/>
          <w:szCs w:val="28"/>
        </w:rPr>
        <w:t>,00 тыс. руб.</w:t>
      </w:r>
      <w:r w:rsidRPr="00286300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Прогнозируемая сумма вы</w:t>
      </w:r>
      <w:r w:rsidR="00006BB9">
        <w:rPr>
          <w:sz w:val="28"/>
          <w:szCs w:val="28"/>
        </w:rPr>
        <w:t>ше соответствующего показателя за 2017 год на 140,93</w:t>
      </w:r>
      <w:r>
        <w:rPr>
          <w:sz w:val="28"/>
          <w:szCs w:val="28"/>
        </w:rPr>
        <w:t xml:space="preserve"> тыс. руб.</w:t>
      </w:r>
      <w:r w:rsidR="008B13D3" w:rsidRPr="008B13D3">
        <w:rPr>
          <w:sz w:val="28"/>
          <w:szCs w:val="28"/>
        </w:rPr>
        <w:t xml:space="preserve"> </w:t>
      </w:r>
      <w:r w:rsidR="008B13D3">
        <w:rPr>
          <w:sz w:val="28"/>
          <w:szCs w:val="28"/>
        </w:rPr>
        <w:t>На период 2019 и 2020 годов сумма прогнозируется в размере 3510,00 тыс. руб. ежегодно.</w:t>
      </w:r>
      <w:r w:rsidRPr="005A5B7C">
        <w:rPr>
          <w:sz w:val="28"/>
          <w:szCs w:val="28"/>
        </w:rPr>
        <w:t>;</w:t>
      </w:r>
    </w:p>
    <w:p w:rsidR="001D638B" w:rsidRDefault="001D638B" w:rsidP="001D638B">
      <w:pPr>
        <w:spacing w:line="360" w:lineRule="auto"/>
        <w:jc w:val="both"/>
        <w:rPr>
          <w:sz w:val="28"/>
          <w:szCs w:val="28"/>
        </w:rPr>
      </w:pPr>
      <w:r w:rsidRPr="00693AF2">
        <w:rPr>
          <w:sz w:val="28"/>
          <w:szCs w:val="28"/>
        </w:rPr>
        <w:t>В разделе «Средства ма</w:t>
      </w:r>
      <w:r>
        <w:rPr>
          <w:sz w:val="28"/>
          <w:szCs w:val="28"/>
        </w:rPr>
        <w:t xml:space="preserve">ссовой информации» прогнозируются расходы на предоставление </w:t>
      </w:r>
      <w:r w:rsidRPr="00693AF2">
        <w:rPr>
          <w:sz w:val="28"/>
          <w:szCs w:val="28"/>
        </w:rPr>
        <w:t>субсидии МБУ «Р</w:t>
      </w:r>
      <w:r>
        <w:rPr>
          <w:sz w:val="28"/>
          <w:szCs w:val="28"/>
        </w:rPr>
        <w:t>едакция газет</w:t>
      </w:r>
      <w:r w:rsidR="00006BB9">
        <w:rPr>
          <w:sz w:val="28"/>
          <w:szCs w:val="28"/>
        </w:rPr>
        <w:t>ы Заветы Ленина» в сумме 1732,00</w:t>
      </w:r>
      <w:r>
        <w:rPr>
          <w:sz w:val="28"/>
          <w:szCs w:val="28"/>
        </w:rPr>
        <w:t xml:space="preserve"> тыс. руб.</w:t>
      </w:r>
      <w:r w:rsidRPr="00266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Прогнозируемая сумма </w:t>
      </w:r>
      <w:r w:rsidR="00EC33D1">
        <w:rPr>
          <w:sz w:val="28"/>
          <w:szCs w:val="28"/>
        </w:rPr>
        <w:t>выше соответствующего показателя за 2017 год на 14,20 тыс. руб</w:t>
      </w:r>
      <w:r w:rsidR="00492B5E">
        <w:rPr>
          <w:sz w:val="28"/>
          <w:szCs w:val="28"/>
        </w:rPr>
        <w:t>.</w:t>
      </w:r>
      <w:r w:rsidR="008B13D3" w:rsidRPr="008B13D3">
        <w:rPr>
          <w:sz w:val="28"/>
          <w:szCs w:val="28"/>
        </w:rPr>
        <w:t xml:space="preserve"> </w:t>
      </w:r>
      <w:r w:rsidR="008B13D3">
        <w:rPr>
          <w:sz w:val="28"/>
          <w:szCs w:val="28"/>
        </w:rPr>
        <w:t>На период 2019 и 2020 годов сумма прогнозируется в размере 1732,00 тыс. руб. ежегодно.</w:t>
      </w:r>
      <w:r>
        <w:rPr>
          <w:sz w:val="28"/>
          <w:szCs w:val="28"/>
        </w:rPr>
        <w:t>;</w:t>
      </w:r>
    </w:p>
    <w:p w:rsidR="001D638B" w:rsidRPr="00FC2D6B" w:rsidRDefault="001D638B" w:rsidP="001D638B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3AF2">
        <w:rPr>
          <w:sz w:val="28"/>
          <w:szCs w:val="28"/>
        </w:rPr>
        <w:t>В разделе «Образо</w:t>
      </w:r>
      <w:r>
        <w:rPr>
          <w:sz w:val="28"/>
          <w:szCs w:val="28"/>
        </w:rPr>
        <w:t>вание» прогнози</w:t>
      </w:r>
      <w:r w:rsidR="00EC33D1">
        <w:rPr>
          <w:sz w:val="28"/>
          <w:szCs w:val="28"/>
        </w:rPr>
        <w:t>руются расходы в сумме 181568,50</w:t>
      </w:r>
      <w:r>
        <w:rPr>
          <w:sz w:val="28"/>
          <w:szCs w:val="28"/>
        </w:rPr>
        <w:t xml:space="preserve"> тыс. руб., в то</w:t>
      </w:r>
      <w:r w:rsidR="00EC33D1">
        <w:rPr>
          <w:sz w:val="28"/>
          <w:szCs w:val="28"/>
        </w:rPr>
        <w:t>м числе за счет субвенции 104086</w:t>
      </w:r>
      <w:r>
        <w:rPr>
          <w:sz w:val="28"/>
          <w:szCs w:val="28"/>
        </w:rPr>
        <w:t>,00 тыс. руб.</w:t>
      </w:r>
      <w:r w:rsidRPr="0026644A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Прогнозируемая сумма ни</w:t>
      </w:r>
      <w:r w:rsidR="00EC33D1">
        <w:rPr>
          <w:sz w:val="28"/>
          <w:szCs w:val="28"/>
        </w:rPr>
        <w:t>же соответствующего показателя за</w:t>
      </w:r>
      <w:r>
        <w:rPr>
          <w:sz w:val="28"/>
          <w:szCs w:val="28"/>
        </w:rPr>
        <w:t xml:space="preserve"> 201</w:t>
      </w:r>
      <w:r w:rsidR="00EC33D1">
        <w:rPr>
          <w:sz w:val="28"/>
          <w:szCs w:val="28"/>
        </w:rPr>
        <w:t>7 год на 9569,66</w:t>
      </w:r>
      <w:r>
        <w:rPr>
          <w:sz w:val="28"/>
          <w:szCs w:val="28"/>
        </w:rPr>
        <w:t xml:space="preserve"> тыс. руб.</w:t>
      </w:r>
      <w:r w:rsidR="008B13D3" w:rsidRPr="008B13D3">
        <w:rPr>
          <w:sz w:val="28"/>
          <w:szCs w:val="28"/>
        </w:rPr>
        <w:t xml:space="preserve"> </w:t>
      </w:r>
      <w:r w:rsidR="008B13D3">
        <w:rPr>
          <w:sz w:val="28"/>
          <w:szCs w:val="28"/>
        </w:rPr>
        <w:t>На период 2019 и 2020 годов сумма прогнозируется в размере 170699,10 тыс. руб. ежегодно.</w:t>
      </w:r>
      <w:r w:rsidRPr="005A5B7C">
        <w:rPr>
          <w:sz w:val="28"/>
          <w:szCs w:val="28"/>
        </w:rPr>
        <w:t>;</w:t>
      </w:r>
    </w:p>
    <w:p w:rsidR="001D638B" w:rsidRDefault="001D638B" w:rsidP="001D638B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разделе «</w:t>
      </w:r>
      <w:r w:rsidRPr="00693AF2">
        <w:rPr>
          <w:sz w:val="28"/>
          <w:szCs w:val="28"/>
        </w:rPr>
        <w:t>Культура и библиотеки Ольгинского муниципального района</w:t>
      </w:r>
      <w:r>
        <w:rPr>
          <w:sz w:val="28"/>
          <w:szCs w:val="28"/>
        </w:rPr>
        <w:t>» прогноз</w:t>
      </w:r>
      <w:r w:rsidR="00EC33D1">
        <w:rPr>
          <w:sz w:val="28"/>
          <w:szCs w:val="28"/>
        </w:rPr>
        <w:t>ируются расходы в сумме 22496,83</w:t>
      </w:r>
      <w:r>
        <w:rPr>
          <w:sz w:val="28"/>
          <w:szCs w:val="28"/>
        </w:rPr>
        <w:t xml:space="preserve"> </w:t>
      </w:r>
      <w:r w:rsidRPr="00693AF2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</w:t>
      </w:r>
      <w:r w:rsidRPr="00AD4457">
        <w:rPr>
          <w:sz w:val="28"/>
          <w:szCs w:val="28"/>
        </w:rPr>
        <w:t xml:space="preserve"> </w:t>
      </w:r>
      <w:r w:rsidR="00EC33D1">
        <w:rPr>
          <w:sz w:val="28"/>
          <w:szCs w:val="28"/>
        </w:rPr>
        <w:t>Прогнозируемая сумма ниже</w:t>
      </w:r>
      <w:r>
        <w:rPr>
          <w:sz w:val="28"/>
          <w:szCs w:val="28"/>
        </w:rPr>
        <w:t xml:space="preserve"> соответствующего показателя</w:t>
      </w:r>
      <w:r w:rsidR="00EC33D1">
        <w:rPr>
          <w:sz w:val="28"/>
          <w:szCs w:val="28"/>
        </w:rPr>
        <w:t xml:space="preserve"> за 2017 год на 5167,32</w:t>
      </w:r>
      <w:r>
        <w:rPr>
          <w:sz w:val="28"/>
          <w:szCs w:val="28"/>
        </w:rPr>
        <w:t xml:space="preserve"> тыс. руб.</w:t>
      </w:r>
      <w:r w:rsidR="008B13D3" w:rsidRPr="008B13D3">
        <w:rPr>
          <w:sz w:val="28"/>
          <w:szCs w:val="28"/>
        </w:rPr>
        <w:t xml:space="preserve"> </w:t>
      </w:r>
      <w:r w:rsidR="008B13D3">
        <w:rPr>
          <w:sz w:val="28"/>
          <w:szCs w:val="28"/>
        </w:rPr>
        <w:t>На период 2019 и 2020 годов сумма прогнозируется в размере 17059,87 тыс. руб. ежегодно.</w:t>
      </w:r>
      <w:r>
        <w:rPr>
          <w:sz w:val="28"/>
          <w:szCs w:val="28"/>
        </w:rPr>
        <w:t>;</w:t>
      </w:r>
    </w:p>
    <w:p w:rsidR="001D638B" w:rsidRDefault="001D638B" w:rsidP="00F52F01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На обслуживание государственно</w:t>
      </w:r>
      <w:r w:rsidR="00EC33D1">
        <w:rPr>
          <w:sz w:val="28"/>
          <w:szCs w:val="28"/>
        </w:rPr>
        <w:t>го долга прогнозируется сумма 65</w:t>
      </w:r>
      <w:r>
        <w:rPr>
          <w:sz w:val="28"/>
          <w:szCs w:val="28"/>
        </w:rPr>
        <w:t>0,00 тыс. руб.</w:t>
      </w:r>
      <w:r w:rsidRPr="00AD4457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Прогнозируемая сумма вы</w:t>
      </w:r>
      <w:r w:rsidR="00EC33D1">
        <w:rPr>
          <w:sz w:val="28"/>
          <w:szCs w:val="28"/>
        </w:rPr>
        <w:t>ше соответствующего показателя за 2017 год на 50</w:t>
      </w:r>
      <w:r>
        <w:rPr>
          <w:sz w:val="28"/>
          <w:szCs w:val="28"/>
        </w:rPr>
        <w:t>,00 тыс. руб.</w:t>
      </w:r>
      <w:r w:rsidR="008B13D3">
        <w:rPr>
          <w:sz w:val="28"/>
          <w:szCs w:val="28"/>
        </w:rPr>
        <w:t xml:space="preserve"> На 2019 год сумма прогнозируется в размере 100,00 тыс. руб. На 2020 год сумма не прогнозируется.</w:t>
      </w:r>
      <w:r w:rsidRPr="005A5B7C">
        <w:rPr>
          <w:sz w:val="28"/>
          <w:szCs w:val="28"/>
        </w:rPr>
        <w:t>;</w:t>
      </w:r>
    </w:p>
    <w:p w:rsidR="008A0EE2" w:rsidRDefault="001D638B" w:rsidP="00F52F01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Дотации на выравнивание бюджетной обеспеченности поселений из районного фонда финансовой поддер</w:t>
      </w:r>
      <w:r w:rsidR="00765DE4">
        <w:rPr>
          <w:sz w:val="28"/>
          <w:szCs w:val="28"/>
        </w:rPr>
        <w:t>жки прогнозируется в сумме 8308,</w:t>
      </w:r>
      <w:r>
        <w:rPr>
          <w:sz w:val="28"/>
          <w:szCs w:val="28"/>
        </w:rPr>
        <w:t>00 тыс. руб</w:t>
      </w:r>
      <w:r w:rsidRPr="00E96133">
        <w:rPr>
          <w:sz w:val="28"/>
          <w:szCs w:val="28"/>
        </w:rPr>
        <w:t>.</w:t>
      </w:r>
      <w:r w:rsidR="00F52F01" w:rsidRPr="00E96133">
        <w:rPr>
          <w:sz w:val="28"/>
          <w:szCs w:val="28"/>
        </w:rPr>
        <w:t>,</w:t>
      </w:r>
      <w:r w:rsidRPr="00E96133">
        <w:rPr>
          <w:sz w:val="28"/>
          <w:szCs w:val="28"/>
        </w:rPr>
        <w:t xml:space="preserve"> </w:t>
      </w:r>
      <w:r w:rsidR="00F52F01" w:rsidRPr="00E96133">
        <w:rPr>
          <w:sz w:val="28"/>
          <w:szCs w:val="28"/>
        </w:rPr>
        <w:t>в том числе за счет субвенции из краевого бюджета 5665,64 тыс. руб., за счет средств местного бюджета 2642,36 тыс. руб.</w:t>
      </w:r>
      <w:r w:rsidR="008B13D3" w:rsidRPr="008B13D3">
        <w:rPr>
          <w:sz w:val="28"/>
          <w:szCs w:val="28"/>
        </w:rPr>
        <w:t xml:space="preserve"> </w:t>
      </w:r>
      <w:r w:rsidR="008B13D3">
        <w:rPr>
          <w:sz w:val="28"/>
          <w:szCs w:val="28"/>
        </w:rPr>
        <w:t>На период 2019 и 2020 годов сумма прогнозируется в размере 5715,64 тыс. руб. ежегодно</w:t>
      </w:r>
      <w:r w:rsidR="00F52F01" w:rsidRPr="00E96133">
        <w:rPr>
          <w:sz w:val="28"/>
          <w:szCs w:val="28"/>
        </w:rPr>
        <w:t xml:space="preserve"> </w:t>
      </w:r>
      <w:r w:rsidR="008B13D3">
        <w:rPr>
          <w:sz w:val="28"/>
          <w:szCs w:val="28"/>
        </w:rPr>
        <w:t>за счет средств краевого бюджета.</w:t>
      </w:r>
    </w:p>
    <w:p w:rsidR="008A0EE2" w:rsidRPr="00E96133" w:rsidRDefault="008B13D3" w:rsidP="008B13D3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дотации на 2018 год представлено в таблице</w:t>
      </w:r>
      <w:r w:rsidR="00964FBE">
        <w:rPr>
          <w:sz w:val="28"/>
          <w:szCs w:val="28"/>
        </w:rPr>
        <w:t xml:space="preserve"> </w:t>
      </w:r>
      <w:r w:rsidR="00C17962">
        <w:rPr>
          <w:sz w:val="28"/>
          <w:szCs w:val="28"/>
        </w:rPr>
        <w:t>№ 2 (тыс. руб.)</w:t>
      </w:r>
    </w:p>
    <w:tbl>
      <w:tblPr>
        <w:tblW w:w="9505" w:type="dxa"/>
        <w:tblInd w:w="93" w:type="dxa"/>
        <w:tblLayout w:type="fixed"/>
        <w:tblLook w:val="0000"/>
      </w:tblPr>
      <w:tblGrid>
        <w:gridCol w:w="4695"/>
        <w:gridCol w:w="1555"/>
        <w:gridCol w:w="1635"/>
        <w:gridCol w:w="1620"/>
      </w:tblGrid>
      <w:tr w:rsidR="008A0EE2" w:rsidRPr="00E96133" w:rsidTr="002155A0">
        <w:trPr>
          <w:trHeight w:val="305"/>
        </w:trPr>
        <w:tc>
          <w:tcPr>
            <w:tcW w:w="4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0EE2" w:rsidRPr="00E96133" w:rsidRDefault="008A0EE2" w:rsidP="002155A0">
            <w:pPr>
              <w:jc w:val="center"/>
            </w:pPr>
            <w:r w:rsidRPr="00E96133">
              <w:lastRenderedPageBreak/>
              <w:t>Наименование поселения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0EE2" w:rsidRPr="00E96133" w:rsidRDefault="008A0EE2" w:rsidP="002155A0">
            <w:pPr>
              <w:ind w:right="72"/>
            </w:pPr>
            <w:r w:rsidRPr="00E96133">
              <w:t>итого дотации на выравнивание (тыс. руб.)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EE2" w:rsidRPr="00E96133" w:rsidRDefault="008A0EE2" w:rsidP="002155A0">
            <w:r w:rsidRPr="00E96133">
              <w:t>в том числе</w:t>
            </w:r>
          </w:p>
        </w:tc>
      </w:tr>
      <w:tr w:rsidR="008A0EE2" w:rsidRPr="00E96133" w:rsidTr="002155A0">
        <w:trPr>
          <w:trHeight w:val="840"/>
        </w:trPr>
        <w:tc>
          <w:tcPr>
            <w:tcW w:w="4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0EE2" w:rsidRPr="00E96133" w:rsidRDefault="008A0EE2" w:rsidP="002155A0"/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0EE2" w:rsidRPr="00E96133" w:rsidRDefault="008A0EE2" w:rsidP="002155A0"/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EE2" w:rsidRPr="00E96133" w:rsidRDefault="008A0EE2" w:rsidP="002155A0">
            <w:r w:rsidRPr="00E96133">
              <w:t>за счет средств краевого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EE2" w:rsidRPr="00E96133" w:rsidRDefault="008A0EE2" w:rsidP="002155A0">
            <w:r w:rsidRPr="00E96133">
              <w:t>за счет средств местного бюджета</w:t>
            </w:r>
          </w:p>
        </w:tc>
      </w:tr>
      <w:tr w:rsidR="008A0EE2" w:rsidRPr="00E96133" w:rsidTr="005C58B4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E2" w:rsidRPr="00E96133" w:rsidRDefault="008A0EE2" w:rsidP="005C58B4">
            <w:proofErr w:type="spellStart"/>
            <w:r w:rsidRPr="00E96133">
              <w:t>Ольгинское</w:t>
            </w:r>
            <w:proofErr w:type="spellEnd"/>
            <w:r w:rsidRPr="00E96133">
              <w:t xml:space="preserve"> городское поселение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E2" w:rsidRPr="00E96133" w:rsidRDefault="008A0EE2" w:rsidP="005C58B4">
            <w:pPr>
              <w:jc w:val="right"/>
            </w:pPr>
            <w:r w:rsidRPr="00E96133">
              <w:t>50,00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E2" w:rsidRPr="00E96133" w:rsidRDefault="008A0EE2" w:rsidP="005C58B4">
            <w:pPr>
              <w:jc w:val="right"/>
            </w:pPr>
            <w:r w:rsidRPr="00E9613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E2" w:rsidRPr="00E96133" w:rsidRDefault="008A0EE2" w:rsidP="005C58B4">
            <w:pPr>
              <w:jc w:val="right"/>
            </w:pPr>
            <w:r w:rsidRPr="00E96133">
              <w:t>50,00</w:t>
            </w:r>
          </w:p>
        </w:tc>
      </w:tr>
      <w:tr w:rsidR="008A0EE2" w:rsidRPr="00E96133" w:rsidTr="005C58B4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E2" w:rsidRPr="00E96133" w:rsidRDefault="008A0EE2" w:rsidP="005C58B4">
            <w:proofErr w:type="spellStart"/>
            <w:r w:rsidRPr="00E96133">
              <w:t>Веселояровское</w:t>
            </w:r>
            <w:proofErr w:type="spellEnd"/>
            <w:r w:rsidRPr="00E96133">
              <w:t xml:space="preserve"> сельское поселение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E2" w:rsidRPr="00E96133" w:rsidRDefault="002155A0" w:rsidP="005C58B4">
            <w:pPr>
              <w:jc w:val="right"/>
            </w:pPr>
            <w:r w:rsidRPr="00E96133">
              <w:t>1298,00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E2" w:rsidRPr="00E96133" w:rsidRDefault="002155A0" w:rsidP="005C58B4">
            <w:pPr>
              <w:jc w:val="right"/>
            </w:pPr>
            <w:r w:rsidRPr="00E96133">
              <w:t>875,05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E2" w:rsidRPr="00E96133" w:rsidRDefault="002155A0" w:rsidP="005C58B4">
            <w:pPr>
              <w:jc w:val="right"/>
            </w:pPr>
            <w:r w:rsidRPr="00E96133">
              <w:t>422,95</w:t>
            </w:r>
          </w:p>
        </w:tc>
      </w:tr>
      <w:tr w:rsidR="008A0EE2" w:rsidRPr="00E96133" w:rsidTr="005C58B4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E2" w:rsidRPr="00E96133" w:rsidRDefault="008A0EE2" w:rsidP="005C58B4">
            <w:r w:rsidRPr="00E96133">
              <w:t>Пермское сельское поселение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E2" w:rsidRPr="00E96133" w:rsidRDefault="002155A0" w:rsidP="005C58B4">
            <w:pPr>
              <w:jc w:val="right"/>
            </w:pPr>
            <w:r w:rsidRPr="00E96133">
              <w:t>1684,00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E2" w:rsidRPr="00E96133" w:rsidRDefault="002155A0" w:rsidP="005C58B4">
            <w:pPr>
              <w:jc w:val="right"/>
            </w:pPr>
            <w:r w:rsidRPr="00E96133">
              <w:t>1213,53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E2" w:rsidRPr="00E96133" w:rsidRDefault="002155A0" w:rsidP="005C58B4">
            <w:pPr>
              <w:jc w:val="right"/>
            </w:pPr>
            <w:r w:rsidRPr="00E96133">
              <w:t>470,47</w:t>
            </w:r>
          </w:p>
        </w:tc>
      </w:tr>
      <w:tr w:rsidR="008A0EE2" w:rsidRPr="00E96133" w:rsidTr="005C58B4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E2" w:rsidRPr="00E96133" w:rsidRDefault="008A0EE2" w:rsidP="005C58B4">
            <w:proofErr w:type="spellStart"/>
            <w:r w:rsidRPr="00E96133">
              <w:t>Тимофеевское</w:t>
            </w:r>
            <w:proofErr w:type="spellEnd"/>
            <w:r w:rsidRPr="00E96133">
              <w:t xml:space="preserve"> сельское поселение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E2" w:rsidRPr="00E96133" w:rsidRDefault="002155A0" w:rsidP="005C58B4">
            <w:pPr>
              <w:jc w:val="right"/>
            </w:pPr>
            <w:r w:rsidRPr="00E96133">
              <w:t>1429,00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E2" w:rsidRPr="00E96133" w:rsidRDefault="002155A0" w:rsidP="005C58B4">
            <w:pPr>
              <w:jc w:val="right"/>
            </w:pPr>
            <w:r w:rsidRPr="00E96133">
              <w:t>1019,74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E2" w:rsidRPr="00E96133" w:rsidRDefault="002155A0" w:rsidP="005C58B4">
            <w:pPr>
              <w:jc w:val="right"/>
            </w:pPr>
            <w:r w:rsidRPr="00E96133">
              <w:t>409,26</w:t>
            </w:r>
          </w:p>
        </w:tc>
      </w:tr>
      <w:tr w:rsidR="008A0EE2" w:rsidRPr="00E96133" w:rsidTr="005C58B4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E2" w:rsidRPr="00E96133" w:rsidRDefault="008A0EE2" w:rsidP="005C58B4">
            <w:proofErr w:type="spellStart"/>
            <w:r w:rsidRPr="00E96133">
              <w:t>Моряк-Рыболовское</w:t>
            </w:r>
            <w:proofErr w:type="spellEnd"/>
            <w:r w:rsidRPr="00E96133">
              <w:t xml:space="preserve"> сельское поселение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E2" w:rsidRPr="00E96133" w:rsidRDefault="002155A0" w:rsidP="005C58B4">
            <w:pPr>
              <w:jc w:val="right"/>
            </w:pPr>
            <w:r w:rsidRPr="00E96133">
              <w:t>2235,00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5A0" w:rsidRPr="00E96133" w:rsidRDefault="002155A0" w:rsidP="002155A0">
            <w:pPr>
              <w:jc w:val="right"/>
            </w:pPr>
            <w:r w:rsidRPr="00E96133">
              <w:t>1592,64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E2" w:rsidRPr="00E96133" w:rsidRDefault="002155A0" w:rsidP="005C58B4">
            <w:pPr>
              <w:jc w:val="right"/>
            </w:pPr>
            <w:r w:rsidRPr="00E96133">
              <w:t>642,36</w:t>
            </w:r>
          </w:p>
        </w:tc>
      </w:tr>
      <w:tr w:rsidR="008A0EE2" w:rsidRPr="00E96133" w:rsidTr="005C58B4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E2" w:rsidRPr="00E96133" w:rsidRDefault="008A0EE2" w:rsidP="005C58B4">
            <w:proofErr w:type="spellStart"/>
            <w:r w:rsidRPr="00E96133">
              <w:t>Молдовановское</w:t>
            </w:r>
            <w:proofErr w:type="spellEnd"/>
            <w:r w:rsidRPr="00E96133">
              <w:t xml:space="preserve"> сельское поселение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E2" w:rsidRPr="00E96133" w:rsidRDefault="002155A0" w:rsidP="005C58B4">
            <w:pPr>
              <w:jc w:val="right"/>
            </w:pPr>
            <w:r w:rsidRPr="00E96133">
              <w:t>580,00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E2" w:rsidRPr="00E96133" w:rsidRDefault="002155A0" w:rsidP="005C58B4">
            <w:pPr>
              <w:jc w:val="right"/>
            </w:pPr>
            <w:r w:rsidRPr="00E96133">
              <w:t>371,58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E2" w:rsidRPr="00E96133" w:rsidRDefault="002155A0" w:rsidP="005C58B4">
            <w:pPr>
              <w:jc w:val="right"/>
            </w:pPr>
            <w:r w:rsidRPr="00E96133">
              <w:t>208,42</w:t>
            </w:r>
          </w:p>
        </w:tc>
      </w:tr>
      <w:tr w:rsidR="008A0EE2" w:rsidRPr="00E96133" w:rsidTr="005C58B4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E2" w:rsidRPr="00E96133" w:rsidRDefault="008A0EE2" w:rsidP="005C58B4">
            <w:proofErr w:type="spellStart"/>
            <w:r w:rsidRPr="00E96133">
              <w:t>Милоградовское</w:t>
            </w:r>
            <w:proofErr w:type="spellEnd"/>
            <w:r w:rsidRPr="00E96133">
              <w:t xml:space="preserve"> сельское поселение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E2" w:rsidRPr="00E96133" w:rsidRDefault="002155A0" w:rsidP="005C58B4">
            <w:pPr>
              <w:jc w:val="right"/>
            </w:pPr>
            <w:r w:rsidRPr="00E96133">
              <w:t>1032,00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E2" w:rsidRPr="00E96133" w:rsidRDefault="002155A0" w:rsidP="005C58B4">
            <w:pPr>
              <w:jc w:val="right"/>
            </w:pPr>
            <w:r w:rsidRPr="00E96133">
              <w:t>593,10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E2" w:rsidRPr="00E96133" w:rsidRDefault="002155A0" w:rsidP="005C58B4">
            <w:pPr>
              <w:jc w:val="right"/>
            </w:pPr>
            <w:r w:rsidRPr="00E96133">
              <w:t>438,90</w:t>
            </w:r>
          </w:p>
        </w:tc>
      </w:tr>
      <w:tr w:rsidR="008A0EE2" w:rsidRPr="00E96133" w:rsidTr="005C58B4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E2" w:rsidRPr="00E96133" w:rsidRDefault="008A0EE2" w:rsidP="005C58B4">
            <w:r w:rsidRPr="00E96133">
              <w:t>Итого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E2" w:rsidRPr="00E96133" w:rsidRDefault="002155A0" w:rsidP="005C58B4">
            <w:pPr>
              <w:jc w:val="right"/>
            </w:pPr>
            <w:r w:rsidRPr="00E96133">
              <w:t>8308,00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E2" w:rsidRPr="00E96133" w:rsidRDefault="002155A0" w:rsidP="005C58B4">
            <w:pPr>
              <w:jc w:val="right"/>
            </w:pPr>
            <w:r w:rsidRPr="00E96133">
              <w:t>5665,64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E2" w:rsidRPr="00E96133" w:rsidRDefault="002155A0" w:rsidP="005C58B4">
            <w:pPr>
              <w:jc w:val="right"/>
            </w:pPr>
            <w:r w:rsidRPr="00E96133">
              <w:t>2642,36</w:t>
            </w:r>
          </w:p>
        </w:tc>
      </w:tr>
    </w:tbl>
    <w:p w:rsidR="005C58B4" w:rsidRPr="00E96133" w:rsidRDefault="005C58B4" w:rsidP="005C58B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C58B4" w:rsidRPr="005C58B4" w:rsidRDefault="005C58B4" w:rsidP="005C58B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C58B4">
        <w:rPr>
          <w:sz w:val="28"/>
          <w:szCs w:val="28"/>
        </w:rPr>
        <w:t>Полномочием района, согласно 131-ФЗ, является обеспечение выравнивание бюджетной обеспеченности поселений. Дотация на выравнивание бюджетной обеспеченности сельских поселений из районного фонда финансовой поддержки, рассчит</w:t>
      </w:r>
      <w:r>
        <w:rPr>
          <w:sz w:val="28"/>
          <w:szCs w:val="28"/>
        </w:rPr>
        <w:t>ана</w:t>
      </w:r>
      <w:r w:rsidRPr="005C58B4">
        <w:rPr>
          <w:sz w:val="28"/>
          <w:szCs w:val="28"/>
        </w:rPr>
        <w:t xml:space="preserve"> согласно методике, утвержденной Законом Приморского края 271-КЗ. Общий объем дотации на 2018 год составляет 8308</w:t>
      </w:r>
      <w:r>
        <w:rPr>
          <w:sz w:val="28"/>
          <w:szCs w:val="28"/>
        </w:rPr>
        <w:t>,00 тыс. руб.</w:t>
      </w:r>
      <w:r w:rsidR="00276472">
        <w:rPr>
          <w:sz w:val="28"/>
          <w:szCs w:val="28"/>
        </w:rPr>
        <w:t>; на 2019 год в сумме</w:t>
      </w:r>
      <w:r w:rsidRPr="005C58B4">
        <w:rPr>
          <w:sz w:val="28"/>
          <w:szCs w:val="28"/>
        </w:rPr>
        <w:t xml:space="preserve"> – 5715</w:t>
      </w:r>
      <w:r>
        <w:rPr>
          <w:sz w:val="28"/>
          <w:szCs w:val="28"/>
        </w:rPr>
        <w:t>,63 тыс. руб.</w:t>
      </w:r>
      <w:r w:rsidRPr="005C58B4">
        <w:rPr>
          <w:sz w:val="28"/>
          <w:szCs w:val="28"/>
        </w:rPr>
        <w:t xml:space="preserve">; на 2020 год </w:t>
      </w:r>
      <w:r w:rsidR="00276472">
        <w:rPr>
          <w:sz w:val="28"/>
          <w:szCs w:val="28"/>
        </w:rPr>
        <w:t xml:space="preserve">в сумме </w:t>
      </w:r>
      <w:r w:rsidRPr="005C58B4">
        <w:rPr>
          <w:sz w:val="28"/>
          <w:szCs w:val="28"/>
        </w:rPr>
        <w:t>– 5715</w:t>
      </w:r>
      <w:r>
        <w:rPr>
          <w:sz w:val="28"/>
          <w:szCs w:val="28"/>
        </w:rPr>
        <w:t>,63 тыс. руб</w:t>
      </w:r>
      <w:r w:rsidRPr="005C58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C58B4">
        <w:rPr>
          <w:sz w:val="28"/>
          <w:szCs w:val="28"/>
        </w:rPr>
        <w:t>Уровень реальной бюджетной обеспеченности</w:t>
      </w:r>
      <w:r w:rsidR="00276472">
        <w:rPr>
          <w:sz w:val="28"/>
          <w:szCs w:val="28"/>
        </w:rPr>
        <w:t>,</w:t>
      </w:r>
      <w:r w:rsidRPr="005C58B4">
        <w:rPr>
          <w:sz w:val="28"/>
          <w:szCs w:val="28"/>
        </w:rPr>
        <w:t xml:space="preserve"> после распределения дотации на 2018 год</w:t>
      </w:r>
      <w:r w:rsidR="00276472">
        <w:rPr>
          <w:sz w:val="28"/>
          <w:szCs w:val="28"/>
        </w:rPr>
        <w:t>,</w:t>
      </w:r>
      <w:r w:rsidRPr="005C58B4">
        <w:rPr>
          <w:sz w:val="28"/>
          <w:szCs w:val="28"/>
        </w:rPr>
        <w:t xml:space="preserve"> составляет 361 процента (остался на уровне 2017 года)</w:t>
      </w:r>
      <w:r w:rsidR="00276472">
        <w:rPr>
          <w:sz w:val="28"/>
          <w:szCs w:val="28"/>
        </w:rPr>
        <w:t>.</w:t>
      </w:r>
      <w:r w:rsidRPr="005C58B4">
        <w:rPr>
          <w:sz w:val="28"/>
          <w:szCs w:val="28"/>
        </w:rPr>
        <w:t xml:space="preserve"> </w:t>
      </w:r>
      <w:r w:rsidR="00276472">
        <w:rPr>
          <w:sz w:val="28"/>
          <w:szCs w:val="28"/>
        </w:rPr>
        <w:t>С</w:t>
      </w:r>
      <w:r w:rsidRPr="005C58B4">
        <w:rPr>
          <w:sz w:val="28"/>
          <w:szCs w:val="28"/>
        </w:rPr>
        <w:t>убвенция из бюджета Приморского</w:t>
      </w:r>
      <w:r w:rsidR="00276472">
        <w:rPr>
          <w:sz w:val="28"/>
          <w:szCs w:val="28"/>
        </w:rPr>
        <w:t xml:space="preserve"> края на 2018 год прогнозируется в сумме</w:t>
      </w:r>
      <w:r w:rsidRPr="005C58B4">
        <w:rPr>
          <w:sz w:val="28"/>
          <w:szCs w:val="28"/>
        </w:rPr>
        <w:t xml:space="preserve"> 5665</w:t>
      </w:r>
      <w:r>
        <w:rPr>
          <w:sz w:val="28"/>
          <w:szCs w:val="28"/>
        </w:rPr>
        <w:t>,64 тыс. руб.</w:t>
      </w:r>
      <w:r w:rsidR="00276472">
        <w:rPr>
          <w:sz w:val="28"/>
          <w:szCs w:val="28"/>
        </w:rPr>
        <w:t xml:space="preserve">, что ниже показателя за 2017 год на </w:t>
      </w:r>
      <w:r w:rsidRPr="005C58B4">
        <w:rPr>
          <w:sz w:val="28"/>
          <w:szCs w:val="28"/>
        </w:rPr>
        <w:t>71</w:t>
      </w:r>
      <w:r w:rsidR="00276472">
        <w:rPr>
          <w:sz w:val="28"/>
          <w:szCs w:val="28"/>
        </w:rPr>
        <w:t>,36 тыс.</w:t>
      </w:r>
      <w:r w:rsidRPr="005C58B4">
        <w:rPr>
          <w:sz w:val="28"/>
          <w:szCs w:val="28"/>
        </w:rPr>
        <w:t xml:space="preserve"> руб. </w:t>
      </w:r>
      <w:r w:rsidR="00276472">
        <w:rPr>
          <w:sz w:val="28"/>
          <w:szCs w:val="28"/>
        </w:rPr>
        <w:t>З</w:t>
      </w:r>
      <w:r w:rsidRPr="005C58B4">
        <w:rPr>
          <w:sz w:val="28"/>
          <w:szCs w:val="28"/>
        </w:rPr>
        <w:t>а счет средств местно</w:t>
      </w:r>
      <w:r w:rsidR="00276472">
        <w:rPr>
          <w:sz w:val="28"/>
          <w:szCs w:val="28"/>
        </w:rPr>
        <w:t>го бюджета на 2018 год</w:t>
      </w:r>
      <w:r w:rsidRPr="005C58B4">
        <w:rPr>
          <w:sz w:val="28"/>
          <w:szCs w:val="28"/>
        </w:rPr>
        <w:t xml:space="preserve"> дотации </w:t>
      </w:r>
      <w:r w:rsidR="00276472">
        <w:rPr>
          <w:sz w:val="28"/>
          <w:szCs w:val="28"/>
        </w:rPr>
        <w:t xml:space="preserve">прогнозируется </w:t>
      </w:r>
      <w:r w:rsidRPr="005C58B4">
        <w:rPr>
          <w:sz w:val="28"/>
          <w:szCs w:val="28"/>
        </w:rPr>
        <w:t>в</w:t>
      </w:r>
      <w:r w:rsidR="00276472">
        <w:rPr>
          <w:sz w:val="28"/>
          <w:szCs w:val="28"/>
        </w:rPr>
        <w:t xml:space="preserve"> сумме </w:t>
      </w:r>
      <w:r w:rsidRPr="005C58B4">
        <w:rPr>
          <w:sz w:val="28"/>
          <w:szCs w:val="28"/>
        </w:rPr>
        <w:t>2642</w:t>
      </w:r>
      <w:r w:rsidR="00276472">
        <w:rPr>
          <w:sz w:val="28"/>
          <w:szCs w:val="28"/>
        </w:rPr>
        <w:t xml:space="preserve">,36 тыс., что выше показателя за 2017 год </w:t>
      </w:r>
      <w:r w:rsidR="00E96133">
        <w:rPr>
          <w:sz w:val="28"/>
          <w:szCs w:val="28"/>
        </w:rPr>
        <w:t xml:space="preserve">на </w:t>
      </w:r>
      <w:r w:rsidRPr="005C58B4">
        <w:rPr>
          <w:sz w:val="28"/>
          <w:szCs w:val="28"/>
        </w:rPr>
        <w:t>719</w:t>
      </w:r>
      <w:r w:rsidR="00276472">
        <w:rPr>
          <w:sz w:val="28"/>
          <w:szCs w:val="28"/>
        </w:rPr>
        <w:t>,36 тыс.</w:t>
      </w:r>
      <w:r w:rsidRPr="005C58B4">
        <w:rPr>
          <w:sz w:val="28"/>
          <w:szCs w:val="28"/>
        </w:rPr>
        <w:t xml:space="preserve"> руб. </w:t>
      </w:r>
    </w:p>
    <w:p w:rsidR="005C58B4" w:rsidRPr="005C58B4" w:rsidRDefault="005C58B4" w:rsidP="00276472">
      <w:pPr>
        <w:spacing w:line="360" w:lineRule="auto"/>
        <w:ind w:firstLine="708"/>
        <w:jc w:val="both"/>
        <w:rPr>
          <w:sz w:val="28"/>
          <w:szCs w:val="28"/>
        </w:rPr>
      </w:pPr>
      <w:r w:rsidRPr="005C58B4">
        <w:rPr>
          <w:sz w:val="28"/>
          <w:szCs w:val="28"/>
        </w:rPr>
        <w:t>Расходы на предоставление субсидий муниципальным бюджетным организациям на выполнение муниципальных заданий составили 19430800,00 руб., в том числе:</w:t>
      </w:r>
    </w:p>
    <w:p w:rsidR="005C58B4" w:rsidRPr="005C58B4" w:rsidRDefault="00250237" w:rsidP="005C58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МБУ «Редакция газеты Заветы Ленина»</w:t>
      </w:r>
      <w:r w:rsidR="005C58B4" w:rsidRPr="005C58B4">
        <w:rPr>
          <w:sz w:val="28"/>
          <w:szCs w:val="28"/>
        </w:rPr>
        <w:t xml:space="preserve"> в размере 1732</w:t>
      </w:r>
      <w:r w:rsidR="00276472">
        <w:rPr>
          <w:sz w:val="28"/>
          <w:szCs w:val="28"/>
        </w:rPr>
        <w:t>,00 тыс.</w:t>
      </w:r>
      <w:r w:rsidR="005C58B4" w:rsidRPr="005C58B4">
        <w:rPr>
          <w:sz w:val="28"/>
          <w:szCs w:val="28"/>
        </w:rPr>
        <w:t xml:space="preserve"> руб.;</w:t>
      </w:r>
    </w:p>
    <w:p w:rsidR="005C58B4" w:rsidRPr="005C58B4" w:rsidRDefault="00250237" w:rsidP="005C58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МБУ «Ольгинский МФЦ»</w:t>
      </w:r>
      <w:r w:rsidR="005C58B4" w:rsidRPr="005C58B4">
        <w:rPr>
          <w:sz w:val="28"/>
          <w:szCs w:val="28"/>
        </w:rPr>
        <w:t xml:space="preserve"> в размере 6943</w:t>
      </w:r>
      <w:r w:rsidR="004E5EBC">
        <w:rPr>
          <w:sz w:val="28"/>
          <w:szCs w:val="28"/>
        </w:rPr>
        <w:t>,00 тыс.</w:t>
      </w:r>
      <w:r w:rsidR="005C58B4" w:rsidRPr="005C58B4">
        <w:rPr>
          <w:sz w:val="28"/>
          <w:szCs w:val="28"/>
        </w:rPr>
        <w:t xml:space="preserve"> руб.;</w:t>
      </w:r>
    </w:p>
    <w:p w:rsidR="005C58B4" w:rsidRPr="005C58B4" w:rsidRDefault="00250237" w:rsidP="005C58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МБУ «ДШИ Ольгинского района»</w:t>
      </w:r>
      <w:r w:rsidR="005C58B4" w:rsidRPr="005C58B4">
        <w:rPr>
          <w:sz w:val="28"/>
          <w:szCs w:val="28"/>
        </w:rPr>
        <w:t xml:space="preserve"> в размере 3815</w:t>
      </w:r>
      <w:r w:rsidR="004E5EBC">
        <w:rPr>
          <w:sz w:val="28"/>
          <w:szCs w:val="28"/>
        </w:rPr>
        <w:t>,80 тыс.</w:t>
      </w:r>
      <w:r w:rsidR="005C58B4" w:rsidRPr="005C58B4">
        <w:rPr>
          <w:sz w:val="28"/>
          <w:szCs w:val="28"/>
        </w:rPr>
        <w:t xml:space="preserve"> руб.;</w:t>
      </w:r>
    </w:p>
    <w:p w:rsidR="005C58B4" w:rsidRPr="005C58B4" w:rsidRDefault="005C58B4" w:rsidP="005C58B4">
      <w:pPr>
        <w:spacing w:line="360" w:lineRule="auto"/>
        <w:jc w:val="both"/>
        <w:rPr>
          <w:sz w:val="28"/>
          <w:szCs w:val="28"/>
        </w:rPr>
      </w:pPr>
      <w:r w:rsidRPr="005C58B4">
        <w:rPr>
          <w:sz w:val="28"/>
          <w:szCs w:val="28"/>
        </w:rPr>
        <w:t xml:space="preserve">МБУ </w:t>
      </w:r>
      <w:r w:rsidR="00250237">
        <w:rPr>
          <w:sz w:val="28"/>
          <w:szCs w:val="28"/>
        </w:rPr>
        <w:t>«</w:t>
      </w:r>
      <w:r w:rsidRPr="005C58B4">
        <w:rPr>
          <w:sz w:val="28"/>
          <w:szCs w:val="28"/>
        </w:rPr>
        <w:t>Ольгинский ЦДТ</w:t>
      </w:r>
      <w:r w:rsidR="00250237">
        <w:rPr>
          <w:sz w:val="28"/>
          <w:szCs w:val="28"/>
        </w:rPr>
        <w:t>»</w:t>
      </w:r>
      <w:r w:rsidRPr="005C58B4">
        <w:rPr>
          <w:sz w:val="28"/>
          <w:szCs w:val="28"/>
        </w:rPr>
        <w:t xml:space="preserve"> в размере 3430</w:t>
      </w:r>
      <w:r w:rsidR="004E5EBC">
        <w:rPr>
          <w:sz w:val="28"/>
          <w:szCs w:val="28"/>
        </w:rPr>
        <w:t>,</w:t>
      </w:r>
      <w:r w:rsidRPr="005C58B4">
        <w:rPr>
          <w:sz w:val="28"/>
          <w:szCs w:val="28"/>
        </w:rPr>
        <w:t>0</w:t>
      </w:r>
      <w:r w:rsidR="004E5EBC">
        <w:rPr>
          <w:sz w:val="28"/>
          <w:szCs w:val="28"/>
        </w:rPr>
        <w:t>0 тыс.</w:t>
      </w:r>
      <w:r w:rsidRPr="005C58B4">
        <w:rPr>
          <w:sz w:val="28"/>
          <w:szCs w:val="28"/>
        </w:rPr>
        <w:t xml:space="preserve"> руб.;</w:t>
      </w:r>
    </w:p>
    <w:p w:rsidR="00441E13" w:rsidRDefault="005C58B4" w:rsidP="00276472">
      <w:pPr>
        <w:spacing w:line="360" w:lineRule="auto"/>
        <w:jc w:val="both"/>
        <w:rPr>
          <w:sz w:val="28"/>
          <w:szCs w:val="28"/>
        </w:rPr>
      </w:pPr>
      <w:r w:rsidRPr="005C58B4">
        <w:rPr>
          <w:sz w:val="28"/>
          <w:szCs w:val="28"/>
        </w:rPr>
        <w:t xml:space="preserve">МБУ </w:t>
      </w:r>
      <w:r w:rsidR="00250237">
        <w:rPr>
          <w:sz w:val="28"/>
          <w:szCs w:val="28"/>
        </w:rPr>
        <w:t>«</w:t>
      </w:r>
      <w:r w:rsidRPr="005C58B4">
        <w:rPr>
          <w:sz w:val="28"/>
          <w:szCs w:val="28"/>
        </w:rPr>
        <w:t>Ольгинская СШ</w:t>
      </w:r>
      <w:r w:rsidR="00250237">
        <w:rPr>
          <w:sz w:val="28"/>
          <w:szCs w:val="28"/>
        </w:rPr>
        <w:t>»</w:t>
      </w:r>
      <w:r w:rsidRPr="005C58B4">
        <w:rPr>
          <w:sz w:val="28"/>
          <w:szCs w:val="28"/>
        </w:rPr>
        <w:t xml:space="preserve"> в размере 3510</w:t>
      </w:r>
      <w:r w:rsidR="004E5EBC">
        <w:rPr>
          <w:sz w:val="28"/>
          <w:szCs w:val="28"/>
        </w:rPr>
        <w:t>,00 тыс.</w:t>
      </w:r>
      <w:r w:rsidRPr="005C58B4">
        <w:rPr>
          <w:sz w:val="28"/>
          <w:szCs w:val="28"/>
        </w:rPr>
        <w:t xml:space="preserve"> руб.</w:t>
      </w:r>
    </w:p>
    <w:p w:rsidR="001D638B" w:rsidRDefault="001D638B" w:rsidP="001D63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принятыми </w:t>
      </w:r>
      <w:r w:rsidRPr="00B07E78">
        <w:rPr>
          <w:sz w:val="28"/>
          <w:szCs w:val="28"/>
        </w:rPr>
        <w:t xml:space="preserve"> изменениями в Бюджетный кодекс и </w:t>
      </w:r>
      <w:r>
        <w:rPr>
          <w:sz w:val="28"/>
          <w:szCs w:val="28"/>
        </w:rPr>
        <w:t>Положением</w:t>
      </w:r>
      <w:r w:rsidRPr="00B07E78">
        <w:rPr>
          <w:sz w:val="28"/>
          <w:szCs w:val="28"/>
        </w:rPr>
        <w:t xml:space="preserve"> "О бюджетном устройстве, бюджетном процессе и межбюджетных отношения в </w:t>
      </w:r>
      <w:r>
        <w:rPr>
          <w:sz w:val="28"/>
          <w:szCs w:val="28"/>
        </w:rPr>
        <w:t>Ольгинском муниципальном районе</w:t>
      </w:r>
      <w:r w:rsidRPr="00B07E78">
        <w:rPr>
          <w:sz w:val="28"/>
          <w:szCs w:val="28"/>
        </w:rPr>
        <w:t>" проект бюджета</w:t>
      </w:r>
      <w:r>
        <w:rPr>
          <w:sz w:val="28"/>
          <w:szCs w:val="28"/>
        </w:rPr>
        <w:t xml:space="preserve"> Ольгинского муниципального района</w:t>
      </w:r>
      <w:r w:rsidRPr="00B07E78">
        <w:rPr>
          <w:sz w:val="28"/>
          <w:szCs w:val="28"/>
        </w:rPr>
        <w:t xml:space="preserve"> на 201</w:t>
      </w:r>
      <w:r w:rsidR="00765DE4">
        <w:rPr>
          <w:sz w:val="28"/>
          <w:szCs w:val="28"/>
        </w:rPr>
        <w:t>8</w:t>
      </w:r>
      <w:r w:rsidRPr="00B07E78">
        <w:rPr>
          <w:sz w:val="28"/>
          <w:szCs w:val="28"/>
        </w:rPr>
        <w:t xml:space="preserve"> год и плановый период</w:t>
      </w:r>
      <w:r>
        <w:rPr>
          <w:sz w:val="28"/>
          <w:szCs w:val="28"/>
        </w:rPr>
        <w:t xml:space="preserve"> </w:t>
      </w:r>
      <w:r w:rsidR="00765DE4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="00765DE4">
        <w:rPr>
          <w:sz w:val="28"/>
          <w:szCs w:val="28"/>
        </w:rPr>
        <w:t xml:space="preserve">и 2020 </w:t>
      </w:r>
      <w:r w:rsidR="000A6EA9">
        <w:rPr>
          <w:sz w:val="28"/>
          <w:szCs w:val="28"/>
        </w:rPr>
        <w:t>годов</w:t>
      </w:r>
      <w:r w:rsidRPr="00B07E78">
        <w:rPr>
          <w:sz w:val="28"/>
          <w:szCs w:val="28"/>
        </w:rPr>
        <w:t xml:space="preserve"> сформирован не только в функциональной, но и в программной структуре расходов на основе </w:t>
      </w:r>
      <w:r w:rsidR="00765DE4" w:rsidRPr="00CD6024">
        <w:rPr>
          <w:color w:val="C00000"/>
          <w:sz w:val="28"/>
          <w:szCs w:val="28"/>
        </w:rPr>
        <w:t>12</w:t>
      </w:r>
      <w:r w:rsidRPr="00CD6024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B07E78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 xml:space="preserve">Ольгинского муниципального района, </w:t>
      </w:r>
      <w:r w:rsidR="00964FBE">
        <w:rPr>
          <w:sz w:val="28"/>
          <w:szCs w:val="28"/>
        </w:rPr>
        <w:t>разработанных</w:t>
      </w:r>
      <w:r w:rsidRPr="00B07E7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07E78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Ольгинского муниципального района на</w:t>
      </w:r>
      <w:r w:rsidRPr="00B07E78">
        <w:rPr>
          <w:sz w:val="28"/>
          <w:szCs w:val="28"/>
        </w:rPr>
        <w:t xml:space="preserve"> 201</w:t>
      </w:r>
      <w:r w:rsidR="00765DE4">
        <w:rPr>
          <w:sz w:val="28"/>
          <w:szCs w:val="28"/>
        </w:rPr>
        <w:t>8 – 2020</w:t>
      </w:r>
      <w:r>
        <w:rPr>
          <w:sz w:val="28"/>
          <w:szCs w:val="28"/>
        </w:rPr>
        <w:t xml:space="preserve"> </w:t>
      </w:r>
      <w:r w:rsidR="000A6EA9">
        <w:rPr>
          <w:sz w:val="28"/>
          <w:szCs w:val="28"/>
        </w:rPr>
        <w:t>годов</w:t>
      </w:r>
      <w:r>
        <w:rPr>
          <w:sz w:val="28"/>
          <w:szCs w:val="28"/>
        </w:rPr>
        <w:t>.</w:t>
      </w:r>
      <w:r w:rsidRPr="00B07E78">
        <w:rPr>
          <w:sz w:val="28"/>
          <w:szCs w:val="28"/>
        </w:rPr>
        <w:t xml:space="preserve"> </w:t>
      </w:r>
    </w:p>
    <w:p w:rsidR="001D638B" w:rsidRDefault="001D638B" w:rsidP="004E5EBC">
      <w:pPr>
        <w:spacing w:line="360" w:lineRule="auto"/>
        <w:jc w:val="both"/>
        <w:rPr>
          <w:sz w:val="28"/>
          <w:szCs w:val="28"/>
        </w:rPr>
      </w:pPr>
      <w:r w:rsidRPr="0068698B">
        <w:rPr>
          <w:sz w:val="28"/>
          <w:szCs w:val="28"/>
        </w:rPr>
        <w:t>Объем «программных» мероприятий, то есть непосредственно увязанных с</w:t>
      </w:r>
      <w:r w:rsidRPr="000441C3">
        <w:rPr>
          <w:sz w:val="28"/>
          <w:szCs w:val="28"/>
        </w:rPr>
        <w:t xml:space="preserve"> целями и результатами бюджетной политики расходов местно</w:t>
      </w:r>
      <w:r w:rsidR="00492B5E">
        <w:rPr>
          <w:sz w:val="28"/>
          <w:szCs w:val="28"/>
        </w:rPr>
        <w:t>го бюджета, составляет 248538,38 тыс. руб. или 88,7</w:t>
      </w:r>
      <w:r w:rsidRPr="000441C3">
        <w:rPr>
          <w:sz w:val="28"/>
          <w:szCs w:val="28"/>
        </w:rPr>
        <w:t xml:space="preserve"> процентов объема расходов бюджета Ольгинского муниципального района.</w:t>
      </w:r>
    </w:p>
    <w:p w:rsidR="0068698B" w:rsidRDefault="0068698B" w:rsidP="004E5E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2018-2020 </w:t>
      </w:r>
      <w:r w:rsidR="000A6EA9">
        <w:rPr>
          <w:sz w:val="28"/>
          <w:szCs w:val="28"/>
        </w:rPr>
        <w:t>годов</w:t>
      </w:r>
      <w:r>
        <w:rPr>
          <w:sz w:val="28"/>
          <w:szCs w:val="28"/>
        </w:rPr>
        <w:t xml:space="preserve"> приняты следующие муниципальные программы:</w:t>
      </w:r>
    </w:p>
    <w:p w:rsidR="0068698B" w:rsidRDefault="0068698B" w:rsidP="004E5E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Муниципальная Программа «Экономическое развитие Ольгинского муниципального района» на 2018-2020 </w:t>
      </w:r>
      <w:r w:rsidR="000A6EA9">
        <w:rPr>
          <w:sz w:val="28"/>
          <w:szCs w:val="28"/>
        </w:rPr>
        <w:t>годов</w:t>
      </w:r>
      <w:r>
        <w:rPr>
          <w:sz w:val="28"/>
          <w:szCs w:val="28"/>
        </w:rPr>
        <w:t xml:space="preserve"> в сумме 26062,00 тыс. руб.</w:t>
      </w:r>
    </w:p>
    <w:p w:rsidR="0068698B" w:rsidRDefault="0068698B" w:rsidP="004E5E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составе Программы следующие Подпрограммы:</w:t>
      </w:r>
    </w:p>
    <w:p w:rsidR="0068698B" w:rsidRDefault="0068698B" w:rsidP="004E5E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Подпрограмма «Долгосрочное финансовое планирование и организация бюджетного процесса, совершенствование межбюджетных отношений в Ольгинском муниципальном районе» на 2018-2020 </w:t>
      </w:r>
      <w:r w:rsidR="000A6EA9">
        <w:rPr>
          <w:sz w:val="28"/>
          <w:szCs w:val="28"/>
        </w:rPr>
        <w:t>годов</w:t>
      </w:r>
      <w:r>
        <w:rPr>
          <w:sz w:val="28"/>
          <w:szCs w:val="28"/>
        </w:rPr>
        <w:t xml:space="preserve"> в </w:t>
      </w:r>
      <w:r w:rsidRPr="00F02AF0">
        <w:rPr>
          <w:sz w:val="28"/>
          <w:szCs w:val="28"/>
        </w:rPr>
        <w:t>сумме 8958,00 тыс</w:t>
      </w:r>
      <w:r>
        <w:rPr>
          <w:sz w:val="28"/>
          <w:szCs w:val="28"/>
        </w:rPr>
        <w:t>. руб.</w:t>
      </w:r>
      <w:r w:rsidR="005D6F76">
        <w:rPr>
          <w:sz w:val="28"/>
          <w:szCs w:val="28"/>
        </w:rPr>
        <w:t xml:space="preserve"> (8308,00 тыс. руб. в паспорте).</w:t>
      </w:r>
    </w:p>
    <w:p w:rsidR="0068698B" w:rsidRDefault="0068698B" w:rsidP="004E5E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Подпрограмма «Развитие малого и среднего предпринимательства в Ольгинском муниципальном районе»</w:t>
      </w:r>
      <w:r w:rsidR="0054590C">
        <w:rPr>
          <w:sz w:val="28"/>
          <w:szCs w:val="28"/>
        </w:rPr>
        <w:t xml:space="preserve"> на 2018-2020 </w:t>
      </w:r>
      <w:r w:rsidR="000A6EA9">
        <w:rPr>
          <w:sz w:val="28"/>
          <w:szCs w:val="28"/>
        </w:rPr>
        <w:t>годов</w:t>
      </w:r>
      <w:r w:rsidR="0054590C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Pr="00F02AF0">
        <w:rPr>
          <w:sz w:val="28"/>
          <w:szCs w:val="28"/>
        </w:rPr>
        <w:t>300,00</w:t>
      </w:r>
      <w:r>
        <w:rPr>
          <w:sz w:val="28"/>
          <w:szCs w:val="28"/>
        </w:rPr>
        <w:t xml:space="preserve"> тыс. руб.</w:t>
      </w:r>
    </w:p>
    <w:p w:rsidR="0068698B" w:rsidRDefault="0068698B" w:rsidP="004E5E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Подпрограмма «</w:t>
      </w:r>
      <w:r w:rsidR="0054590C">
        <w:rPr>
          <w:sz w:val="28"/>
          <w:szCs w:val="28"/>
        </w:rPr>
        <w:t xml:space="preserve">Развитие системы муниципального управления в Ольгинском муниципальном районе» на 2018-2020 </w:t>
      </w:r>
      <w:r w:rsidR="000A6EA9">
        <w:rPr>
          <w:sz w:val="28"/>
          <w:szCs w:val="28"/>
        </w:rPr>
        <w:t>годов</w:t>
      </w:r>
      <w:r w:rsidR="0054590C">
        <w:rPr>
          <w:sz w:val="28"/>
          <w:szCs w:val="28"/>
        </w:rPr>
        <w:t xml:space="preserve"> в сумме 4198,79 тыс. руб.</w:t>
      </w:r>
    </w:p>
    <w:p w:rsidR="0054590C" w:rsidRPr="00F02AF0" w:rsidRDefault="0054590C" w:rsidP="004E5EBC">
      <w:pPr>
        <w:spacing w:line="360" w:lineRule="auto"/>
        <w:jc w:val="both"/>
        <w:rPr>
          <w:sz w:val="28"/>
          <w:szCs w:val="28"/>
        </w:rPr>
      </w:pPr>
      <w:r w:rsidRPr="00F02AF0">
        <w:rPr>
          <w:sz w:val="28"/>
          <w:szCs w:val="28"/>
        </w:rPr>
        <w:t>2. Муниципальная Программа «Профилактика терроризма и экстремизма на территории Ольгинского муниципальн</w:t>
      </w:r>
      <w:r w:rsidR="00DE066D" w:rsidRPr="00F02AF0">
        <w:rPr>
          <w:sz w:val="28"/>
          <w:szCs w:val="28"/>
        </w:rPr>
        <w:t xml:space="preserve">ого района» на 2018-2020 </w:t>
      </w:r>
      <w:r w:rsidR="000A6EA9" w:rsidRPr="00F02AF0">
        <w:rPr>
          <w:sz w:val="28"/>
          <w:szCs w:val="28"/>
        </w:rPr>
        <w:t>годов</w:t>
      </w:r>
      <w:r w:rsidR="005D6F76" w:rsidRPr="00F02AF0">
        <w:rPr>
          <w:sz w:val="28"/>
          <w:szCs w:val="28"/>
        </w:rPr>
        <w:t xml:space="preserve"> в сумме</w:t>
      </w:r>
      <w:r w:rsidRPr="00F02AF0">
        <w:rPr>
          <w:sz w:val="28"/>
          <w:szCs w:val="28"/>
        </w:rPr>
        <w:t xml:space="preserve"> 602,5 тыс. руб.</w:t>
      </w:r>
    </w:p>
    <w:p w:rsidR="0054590C" w:rsidRDefault="0054590C" w:rsidP="004E5E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Муниципальная Программа «Защита населения и территории от чрезвычайных ситуаций и обеспечение пожарной безопасности Ольгинского муниципального района» на 2018-2020 </w:t>
      </w:r>
      <w:r w:rsidR="000A6EA9">
        <w:rPr>
          <w:sz w:val="28"/>
          <w:szCs w:val="28"/>
        </w:rPr>
        <w:t>годов</w:t>
      </w:r>
      <w:r>
        <w:rPr>
          <w:sz w:val="28"/>
          <w:szCs w:val="28"/>
        </w:rPr>
        <w:t xml:space="preserve"> в </w:t>
      </w:r>
      <w:r w:rsidRPr="00F02AF0">
        <w:rPr>
          <w:sz w:val="28"/>
          <w:szCs w:val="28"/>
        </w:rPr>
        <w:t>сумме 250,00 тыс. руб</w:t>
      </w:r>
      <w:r>
        <w:rPr>
          <w:sz w:val="28"/>
          <w:szCs w:val="28"/>
        </w:rPr>
        <w:t>.</w:t>
      </w:r>
    </w:p>
    <w:p w:rsidR="0054590C" w:rsidRDefault="0054590C" w:rsidP="005459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составе Программы следующие Подпрограммы:</w:t>
      </w:r>
    </w:p>
    <w:p w:rsidR="0054590C" w:rsidRDefault="0054590C" w:rsidP="004E5E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Подпрограмма «Снижение рисков и смягчение последствий чрезвычайных ситуаций природного и техногенного характеров» в сумме 200,00 тыс. руб.</w:t>
      </w:r>
    </w:p>
    <w:p w:rsidR="0054590C" w:rsidRDefault="0054590C" w:rsidP="004E5E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Подпрограмма «Пожарная безопасность на территории Ольгинского муниципального района» в сумме 50,00 тыс. руб.</w:t>
      </w:r>
    </w:p>
    <w:p w:rsidR="0054590C" w:rsidRDefault="0054590C" w:rsidP="004E5E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Муниципальная Программа «Развитие физической культуры и спорта на территории Ольгинского муниципального района» на 2017-2020 </w:t>
      </w:r>
      <w:r w:rsidR="000A6EA9">
        <w:rPr>
          <w:sz w:val="28"/>
          <w:szCs w:val="28"/>
        </w:rPr>
        <w:t>годов</w:t>
      </w:r>
      <w:r>
        <w:rPr>
          <w:sz w:val="28"/>
          <w:szCs w:val="28"/>
        </w:rPr>
        <w:t xml:space="preserve"> в сумме 3860,00 тыс. руб. </w:t>
      </w:r>
      <w:r w:rsidR="000633D8">
        <w:rPr>
          <w:sz w:val="28"/>
          <w:szCs w:val="28"/>
        </w:rPr>
        <w:t>(М</w:t>
      </w:r>
      <w:r w:rsidR="00250237">
        <w:rPr>
          <w:sz w:val="28"/>
          <w:szCs w:val="28"/>
        </w:rPr>
        <w:t>Б</w:t>
      </w:r>
      <w:r w:rsidR="000633D8">
        <w:rPr>
          <w:sz w:val="28"/>
          <w:szCs w:val="28"/>
        </w:rPr>
        <w:t>У «Ольгинская спортивная школа»).</w:t>
      </w:r>
    </w:p>
    <w:p w:rsidR="000633D8" w:rsidRDefault="000633D8" w:rsidP="004E5E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Муниципальная Программа «Развитие системы образования в Ольгинском муниципальном районе» на 2018-2020 </w:t>
      </w:r>
      <w:r w:rsidR="000A6EA9">
        <w:rPr>
          <w:sz w:val="28"/>
          <w:szCs w:val="28"/>
        </w:rPr>
        <w:t>годов</w:t>
      </w:r>
      <w:r>
        <w:rPr>
          <w:sz w:val="28"/>
          <w:szCs w:val="28"/>
        </w:rPr>
        <w:t xml:space="preserve"> в сумме 181114,08 тыс. руб.</w:t>
      </w:r>
    </w:p>
    <w:p w:rsidR="000633D8" w:rsidRDefault="000633D8" w:rsidP="000633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составе Программы следующие Подпрограммы:</w:t>
      </w:r>
    </w:p>
    <w:p w:rsidR="0054590C" w:rsidRDefault="000633D8" w:rsidP="004E5E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Подпрограмма «Развитие системы дошкольного образования в Ольгинском муниципальном районе на 2018-2020 </w:t>
      </w:r>
      <w:r w:rsidR="000A6EA9">
        <w:rPr>
          <w:sz w:val="28"/>
          <w:szCs w:val="28"/>
        </w:rPr>
        <w:t>годов</w:t>
      </w:r>
      <w:r>
        <w:rPr>
          <w:sz w:val="28"/>
          <w:szCs w:val="28"/>
        </w:rPr>
        <w:t>» в сумме 47771,04 тыс. руб.</w:t>
      </w:r>
    </w:p>
    <w:p w:rsidR="000633D8" w:rsidRDefault="000633D8" w:rsidP="004E5E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Подпрограмма «Развитие системы общего образования в Ольгинском муниципальном районе на 2018-2020 </w:t>
      </w:r>
      <w:r w:rsidR="000A6EA9">
        <w:rPr>
          <w:sz w:val="28"/>
          <w:szCs w:val="28"/>
        </w:rPr>
        <w:t>годов</w:t>
      </w:r>
      <w:r>
        <w:rPr>
          <w:sz w:val="28"/>
          <w:szCs w:val="28"/>
        </w:rPr>
        <w:t>» в сумме 114300,70 тыс. руб.</w:t>
      </w:r>
    </w:p>
    <w:p w:rsidR="00F02AF0" w:rsidRDefault="000633D8" w:rsidP="004E5E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Муниципальная Программа «Доступная среда» на территории Ольгинского муниципального района на 2016-2018 </w:t>
      </w:r>
      <w:r w:rsidR="000A6EA9">
        <w:rPr>
          <w:sz w:val="28"/>
          <w:szCs w:val="28"/>
        </w:rPr>
        <w:t>годов</w:t>
      </w:r>
      <w:r>
        <w:rPr>
          <w:sz w:val="28"/>
          <w:szCs w:val="28"/>
        </w:rPr>
        <w:t xml:space="preserve"> в </w:t>
      </w:r>
      <w:r w:rsidRPr="00F02AF0">
        <w:rPr>
          <w:sz w:val="28"/>
          <w:szCs w:val="28"/>
        </w:rPr>
        <w:t>сумме 75,00 тыс.</w:t>
      </w:r>
      <w:r>
        <w:rPr>
          <w:sz w:val="28"/>
          <w:szCs w:val="28"/>
        </w:rPr>
        <w:t xml:space="preserve"> руб.</w:t>
      </w:r>
      <w:r w:rsidR="00CD6024">
        <w:rPr>
          <w:sz w:val="28"/>
          <w:szCs w:val="28"/>
        </w:rPr>
        <w:t xml:space="preserve"> </w:t>
      </w:r>
    </w:p>
    <w:p w:rsidR="000633D8" w:rsidRDefault="000633D8" w:rsidP="004E5E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Муниципальная Программа «Развитие культуры в Ольгинском районе» на 2018-2020 </w:t>
      </w:r>
      <w:r w:rsidR="000A6EA9">
        <w:rPr>
          <w:sz w:val="28"/>
          <w:szCs w:val="28"/>
        </w:rPr>
        <w:t>годов</w:t>
      </w:r>
      <w:r>
        <w:rPr>
          <w:sz w:val="28"/>
          <w:szCs w:val="28"/>
        </w:rPr>
        <w:t xml:space="preserve"> в сумме 22355,32 руб.</w:t>
      </w:r>
    </w:p>
    <w:p w:rsidR="0054590C" w:rsidRDefault="000633D8" w:rsidP="004E5E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Муниципальная Программа «комплексное развитие коммунальной инфраструктуры и повышение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в Ольгинском муниципальном районе» на 2018-2020 </w:t>
      </w:r>
      <w:r w:rsidR="000A6EA9">
        <w:rPr>
          <w:sz w:val="28"/>
          <w:szCs w:val="28"/>
        </w:rPr>
        <w:t>годов</w:t>
      </w:r>
      <w:r>
        <w:rPr>
          <w:sz w:val="28"/>
          <w:szCs w:val="28"/>
        </w:rPr>
        <w:t xml:space="preserve"> в сумме 3389,00 тыс. руб.</w:t>
      </w:r>
    </w:p>
    <w:p w:rsidR="0054590C" w:rsidRPr="00F02AF0" w:rsidRDefault="000633D8" w:rsidP="004E5E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Муниципальная Программа «Комплексное развитие транспортной инфраструктуры Ольгинского муниципального района» на 2018-2020 </w:t>
      </w:r>
      <w:r w:rsidR="000A6EA9">
        <w:rPr>
          <w:sz w:val="28"/>
          <w:szCs w:val="28"/>
        </w:rPr>
        <w:t>годов</w:t>
      </w:r>
      <w:r>
        <w:rPr>
          <w:sz w:val="28"/>
          <w:szCs w:val="28"/>
        </w:rPr>
        <w:t xml:space="preserve"> в сумме </w:t>
      </w:r>
      <w:r w:rsidRPr="00F02AF0">
        <w:rPr>
          <w:sz w:val="28"/>
          <w:szCs w:val="28"/>
        </w:rPr>
        <w:t>3447,76 руб.</w:t>
      </w:r>
    </w:p>
    <w:p w:rsidR="000633D8" w:rsidRDefault="00360529" w:rsidP="004E5E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Муниципальная Программа «Предоставление государственных и муниципальных услуг через многофункциональный центр в Ольгинском муниципальном районе» на 2018-2020 </w:t>
      </w:r>
      <w:r w:rsidR="000A6EA9">
        <w:rPr>
          <w:sz w:val="28"/>
          <w:szCs w:val="28"/>
        </w:rPr>
        <w:t>годов</w:t>
      </w:r>
      <w:r>
        <w:rPr>
          <w:sz w:val="28"/>
          <w:szCs w:val="28"/>
        </w:rPr>
        <w:t xml:space="preserve"> в сумме 6943,00 тыс. руб.</w:t>
      </w:r>
    </w:p>
    <w:p w:rsidR="00360529" w:rsidRDefault="00360529" w:rsidP="004E5E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Муниципальная Программа «Поддержка коренных и малочисленных народов Севера, Сибири и Дальнего Востока, проживающих на территории Ольгинского муниципального района на 2017-2020 </w:t>
      </w:r>
      <w:r w:rsidR="000A6EA9">
        <w:rPr>
          <w:sz w:val="28"/>
          <w:szCs w:val="28"/>
        </w:rPr>
        <w:t>годов</w:t>
      </w:r>
      <w:r>
        <w:rPr>
          <w:sz w:val="28"/>
          <w:szCs w:val="28"/>
        </w:rPr>
        <w:t>» в сумме 141,60 тыс. руб.</w:t>
      </w:r>
    </w:p>
    <w:p w:rsidR="0054590C" w:rsidRDefault="00360529" w:rsidP="004E5E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Муниципальная Программа «территориальное планирование и градостроительное зонирование» на 2018-2020 </w:t>
      </w:r>
      <w:r w:rsidR="000A6EA9">
        <w:rPr>
          <w:sz w:val="28"/>
          <w:szCs w:val="28"/>
        </w:rPr>
        <w:t>годов</w:t>
      </w:r>
      <w:r>
        <w:rPr>
          <w:sz w:val="28"/>
          <w:szCs w:val="28"/>
        </w:rPr>
        <w:t xml:space="preserve"> в сумме </w:t>
      </w:r>
      <w:r w:rsidRPr="00F02AF0">
        <w:rPr>
          <w:sz w:val="28"/>
          <w:szCs w:val="28"/>
        </w:rPr>
        <w:t>297,30 тыс</w:t>
      </w:r>
      <w:r>
        <w:rPr>
          <w:sz w:val="28"/>
          <w:szCs w:val="28"/>
        </w:rPr>
        <w:t>. руб.</w:t>
      </w:r>
      <w:r w:rsidR="00964FBE">
        <w:rPr>
          <w:sz w:val="28"/>
          <w:szCs w:val="28"/>
        </w:rPr>
        <w:tab/>
        <w:t xml:space="preserve">Суммы финансирования указаны </w:t>
      </w:r>
      <w:r w:rsidR="00CD6024">
        <w:rPr>
          <w:sz w:val="28"/>
          <w:szCs w:val="28"/>
        </w:rPr>
        <w:t>на 2018 год.</w:t>
      </w:r>
    </w:p>
    <w:p w:rsidR="0006487F" w:rsidRPr="00964FBE" w:rsidRDefault="0006487F" w:rsidP="00964FBE">
      <w:pPr>
        <w:pStyle w:val="2"/>
        <w:keepNext w:val="0"/>
        <w:jc w:val="center"/>
        <w:rPr>
          <w:rFonts w:ascii="Times New Roman" w:hAnsi="Times New Roman"/>
          <w:i w:val="0"/>
        </w:rPr>
      </w:pPr>
      <w:proofErr w:type="spellStart"/>
      <w:r w:rsidRPr="00964FBE">
        <w:rPr>
          <w:rFonts w:ascii="Times New Roman" w:hAnsi="Times New Roman"/>
          <w:i w:val="0"/>
        </w:rPr>
        <w:t>Непрограммные</w:t>
      </w:r>
      <w:proofErr w:type="spellEnd"/>
      <w:r w:rsidRPr="00964FBE">
        <w:rPr>
          <w:rFonts w:ascii="Times New Roman" w:hAnsi="Times New Roman"/>
          <w:i w:val="0"/>
        </w:rPr>
        <w:t xml:space="preserve"> направления деятельности органов местного самоуправления</w:t>
      </w:r>
    </w:p>
    <w:p w:rsidR="0006487F" w:rsidRPr="00964FBE" w:rsidRDefault="0006487F" w:rsidP="0006487F">
      <w:pPr>
        <w:rPr>
          <w:sz w:val="28"/>
          <w:szCs w:val="28"/>
        </w:rPr>
      </w:pPr>
    </w:p>
    <w:p w:rsidR="0006487F" w:rsidRPr="00E96133" w:rsidRDefault="00F02AF0" w:rsidP="00E96133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06487F" w:rsidRPr="00E96133">
        <w:rPr>
          <w:sz w:val="28"/>
          <w:szCs w:val="28"/>
          <w:lang w:eastAsia="en-US"/>
        </w:rPr>
        <w:t>По данному направлению отражаются расходы на содержание и обеспечение деятельности органов местного самоуправления Ольгинского муниципального района, не включенные в Муниципальные Программы.</w:t>
      </w:r>
    </w:p>
    <w:p w:rsidR="0006487F" w:rsidRPr="00E96133" w:rsidRDefault="0006487F" w:rsidP="00E96133">
      <w:pPr>
        <w:spacing w:line="360" w:lineRule="auto"/>
        <w:jc w:val="both"/>
        <w:rPr>
          <w:sz w:val="28"/>
          <w:szCs w:val="28"/>
          <w:lang w:eastAsia="en-US"/>
        </w:rPr>
      </w:pPr>
      <w:r w:rsidRPr="00E96133">
        <w:rPr>
          <w:sz w:val="28"/>
          <w:szCs w:val="28"/>
          <w:lang w:eastAsia="en-US"/>
        </w:rPr>
        <w:t xml:space="preserve">В целом по </w:t>
      </w:r>
      <w:proofErr w:type="spellStart"/>
      <w:r w:rsidRPr="00E96133">
        <w:rPr>
          <w:sz w:val="28"/>
          <w:szCs w:val="28"/>
          <w:lang w:eastAsia="en-US"/>
        </w:rPr>
        <w:t>непрограммным</w:t>
      </w:r>
      <w:proofErr w:type="spellEnd"/>
      <w:r w:rsidRPr="00E96133">
        <w:rPr>
          <w:sz w:val="28"/>
          <w:szCs w:val="28"/>
          <w:lang w:eastAsia="en-US"/>
        </w:rPr>
        <w:t xml:space="preserve"> направлениям деятельности органов местного самоуправления Ольгинского муниципального района расходы на 2018 прогнозируются в общей сумме 31640,70 тыс. руб., в том числе: средства местного бюджета – 25862,18 тыс. руб., средства краевого и федерального бюджета – 5778,52 тыс. руб.</w:t>
      </w:r>
    </w:p>
    <w:p w:rsidR="00E96133" w:rsidRPr="00E96133" w:rsidRDefault="00F02AF0" w:rsidP="00F02AF0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06487F" w:rsidRPr="00E96133">
        <w:rPr>
          <w:sz w:val="28"/>
          <w:szCs w:val="28"/>
          <w:lang w:eastAsia="en-US"/>
        </w:rPr>
        <w:t xml:space="preserve">В структуре расходов </w:t>
      </w:r>
      <w:proofErr w:type="spellStart"/>
      <w:r w:rsidR="0006487F" w:rsidRPr="00E96133">
        <w:rPr>
          <w:sz w:val="28"/>
          <w:szCs w:val="28"/>
          <w:lang w:eastAsia="en-US"/>
        </w:rPr>
        <w:t>непрогра</w:t>
      </w:r>
      <w:r>
        <w:rPr>
          <w:sz w:val="28"/>
          <w:szCs w:val="28"/>
          <w:lang w:eastAsia="en-US"/>
        </w:rPr>
        <w:t>ммных</w:t>
      </w:r>
      <w:proofErr w:type="spellEnd"/>
      <w:r>
        <w:rPr>
          <w:sz w:val="28"/>
          <w:szCs w:val="28"/>
          <w:lang w:eastAsia="en-US"/>
        </w:rPr>
        <w:t xml:space="preserve"> направлений деятельности </w:t>
      </w:r>
      <w:r w:rsidR="0006487F" w:rsidRPr="00E96133">
        <w:rPr>
          <w:sz w:val="28"/>
          <w:szCs w:val="28"/>
          <w:lang w:eastAsia="en-US"/>
        </w:rPr>
        <w:t>прогнозируются расходы, связанные с содержанием и обеспечением деятельности органов местного самоуправления, осуществляющих общегосударственные функции</w:t>
      </w:r>
      <w:r>
        <w:rPr>
          <w:sz w:val="28"/>
          <w:szCs w:val="28"/>
        </w:rPr>
        <w:t xml:space="preserve"> в размере 25862,18 тыс. руб.</w:t>
      </w:r>
      <w:r w:rsidR="0006487F" w:rsidRPr="00E96133">
        <w:rPr>
          <w:sz w:val="28"/>
          <w:szCs w:val="28"/>
        </w:rPr>
        <w:t xml:space="preserve"> что составляет 16,45 процента от собственных доходов бюджета (налоговые и неналоговые доходы плюс дотация на выравнивание </w:t>
      </w:r>
      <w:r>
        <w:rPr>
          <w:sz w:val="28"/>
          <w:szCs w:val="28"/>
        </w:rPr>
        <w:t>в размере 157184,81 тыс. руб.).</w:t>
      </w:r>
    </w:p>
    <w:p w:rsidR="0006487F" w:rsidRPr="00E96133" w:rsidRDefault="0006487F" w:rsidP="00E96133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E96133">
        <w:rPr>
          <w:sz w:val="28"/>
          <w:szCs w:val="28"/>
        </w:rPr>
        <w:t xml:space="preserve">В соответствии с постановление администрации Приморского края норматив на содержание органов местного самоуправления Ольгинского муниципального района на 2018 год предусмотрен в размере 27,71 процента. </w:t>
      </w:r>
      <w:r w:rsidR="00A835AD" w:rsidRPr="00E96133">
        <w:rPr>
          <w:sz w:val="28"/>
          <w:szCs w:val="28"/>
        </w:rPr>
        <w:lastRenderedPageBreak/>
        <w:t>Согласно статье 134 Трудового Кодекса Российской Федерации в</w:t>
      </w:r>
      <w:r w:rsidRPr="00E96133">
        <w:rPr>
          <w:sz w:val="28"/>
          <w:szCs w:val="28"/>
        </w:rPr>
        <w:t xml:space="preserve"> расходной части проекта бюджета на 2018 год предусмотрена индексация заработной платы </w:t>
      </w:r>
      <w:r w:rsidR="00A835AD" w:rsidRPr="00E96133">
        <w:rPr>
          <w:sz w:val="28"/>
          <w:szCs w:val="28"/>
        </w:rPr>
        <w:t>органов местного самоуправления</w:t>
      </w:r>
      <w:r w:rsidRPr="00E96133">
        <w:rPr>
          <w:sz w:val="28"/>
          <w:szCs w:val="28"/>
        </w:rPr>
        <w:t xml:space="preserve"> </w:t>
      </w:r>
      <w:r w:rsidR="00BB1F1E" w:rsidRPr="00E96133">
        <w:rPr>
          <w:sz w:val="28"/>
          <w:szCs w:val="28"/>
        </w:rPr>
        <w:t>на 1,04 раза, что в суммовом выражении составит 7502,12 тыс. руб. (расходы на выплату заработной платы и начислений на оплату труда).</w:t>
      </w:r>
    </w:p>
    <w:p w:rsidR="001D638B" w:rsidRPr="00BA5137" w:rsidRDefault="001D638B" w:rsidP="00E96133">
      <w:pPr>
        <w:pStyle w:val="a8"/>
        <w:spacing w:before="0" w:after="0" w:afterAutospacing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приказу</w:t>
      </w:r>
      <w:r w:rsidRPr="00BA5137">
        <w:rPr>
          <w:rFonts w:ascii="Times New Roman" w:hAnsi="Times New Roman"/>
          <w:sz w:val="28"/>
          <w:szCs w:val="28"/>
        </w:rPr>
        <w:t xml:space="preserve"> департамента финансов Приморского края от 30.09.2015 г. № 196 «</w:t>
      </w:r>
      <w:r w:rsidRPr="00BA5137">
        <w:rPr>
          <w:rFonts w:ascii="Times New Roman" w:hAnsi="Times New Roman"/>
          <w:bCs/>
          <w:sz w:val="28"/>
          <w:szCs w:val="28"/>
        </w:rPr>
        <w:t xml:space="preserve">О перечне муниципальных образований </w:t>
      </w:r>
      <w:bookmarkStart w:id="4" w:name="OLE_LINK7"/>
      <w:bookmarkStart w:id="5" w:name="OLE_LINK2"/>
      <w:r w:rsidRPr="00BA5137">
        <w:rPr>
          <w:rFonts w:ascii="Times New Roman" w:hAnsi="Times New Roman"/>
          <w:sz w:val="28"/>
          <w:szCs w:val="28"/>
        </w:rPr>
        <w:t>Приморского края</w:t>
      </w:r>
      <w:bookmarkEnd w:id="4"/>
      <w:bookmarkEnd w:id="5"/>
      <w:r w:rsidRPr="00BA5137">
        <w:rPr>
          <w:rFonts w:ascii="Times New Roman" w:hAnsi="Times New Roman"/>
          <w:sz w:val="28"/>
          <w:szCs w:val="28"/>
        </w:rPr>
        <w:t xml:space="preserve"> на 2016 год, распределенных в зависимости от доли </w:t>
      </w:r>
      <w:bookmarkStart w:id="6" w:name="OLE_LINK9"/>
      <w:r w:rsidRPr="00BA5137">
        <w:rPr>
          <w:rFonts w:ascii="Times New Roman" w:hAnsi="Times New Roman"/>
          <w:sz w:val="28"/>
          <w:szCs w:val="28"/>
        </w:rPr>
        <w:t>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заменой дополнительными нормативами отчислений, в объеме собственных доходов местных бюджетов, а также не имеющих годовой отчетности об исполнении местного бюджета за один год и более из трех последних отчетных финансовых лет</w:t>
      </w:r>
      <w:bookmarkEnd w:id="6"/>
      <w:r>
        <w:rPr>
          <w:rFonts w:ascii="Times New Roman" w:hAnsi="Times New Roman"/>
          <w:sz w:val="28"/>
          <w:szCs w:val="28"/>
        </w:rPr>
        <w:t xml:space="preserve">» </w:t>
      </w:r>
      <w:r w:rsidRPr="00BA5137">
        <w:rPr>
          <w:rFonts w:ascii="Times New Roman" w:hAnsi="Times New Roman"/>
          <w:sz w:val="28"/>
          <w:szCs w:val="28"/>
        </w:rPr>
        <w:t>Ольгинский муниципальный район отнесен к бюджетам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50 процентов объема собст</w:t>
      </w:r>
      <w:r>
        <w:rPr>
          <w:rFonts w:ascii="Times New Roman" w:hAnsi="Times New Roman"/>
          <w:sz w:val="28"/>
          <w:szCs w:val="28"/>
        </w:rPr>
        <w:t>венных доходов местного бюджета.</w:t>
      </w:r>
      <w:r w:rsidR="00CD6024">
        <w:rPr>
          <w:rFonts w:ascii="Times New Roman" w:hAnsi="Times New Roman"/>
          <w:sz w:val="28"/>
          <w:szCs w:val="28"/>
        </w:rPr>
        <w:t xml:space="preserve"> Ольгинский муниципальный район</w:t>
      </w:r>
      <w:r w:rsidRPr="00BA5137">
        <w:rPr>
          <w:rFonts w:ascii="Times New Roman" w:hAnsi="Times New Roman"/>
          <w:sz w:val="28"/>
          <w:szCs w:val="28"/>
        </w:rPr>
        <w:t xml:space="preserve"> является высоко дотационным районом.</w:t>
      </w:r>
    </w:p>
    <w:p w:rsidR="00C17962" w:rsidRPr="00C17962" w:rsidRDefault="001D638B" w:rsidP="002F22FD">
      <w:pPr>
        <w:pStyle w:val="2"/>
        <w:keepNext w:val="0"/>
        <w:spacing w:before="0" w:after="0" w:line="360" w:lineRule="auto"/>
        <w:rPr>
          <w:rFonts w:ascii="Times New Roman" w:hAnsi="Times New Roman"/>
          <w:b w:val="0"/>
          <w:i w:val="0"/>
        </w:rPr>
      </w:pPr>
      <w:r w:rsidRPr="00BA5137">
        <w:tab/>
      </w:r>
      <w:r w:rsidR="00C17962" w:rsidRPr="00C17962">
        <w:rPr>
          <w:rFonts w:ascii="Times New Roman" w:hAnsi="Times New Roman"/>
          <w:b w:val="0"/>
          <w:i w:val="0"/>
        </w:rPr>
        <w:t>Программ</w:t>
      </w:r>
      <w:r w:rsidR="00EC4581">
        <w:rPr>
          <w:rFonts w:ascii="Times New Roman" w:hAnsi="Times New Roman"/>
          <w:b w:val="0"/>
          <w:i w:val="0"/>
        </w:rPr>
        <w:t>а</w:t>
      </w:r>
      <w:r w:rsidR="00C17962" w:rsidRPr="00C17962">
        <w:rPr>
          <w:rFonts w:ascii="Times New Roman" w:hAnsi="Times New Roman"/>
          <w:b w:val="0"/>
          <w:i w:val="0"/>
        </w:rPr>
        <w:t xml:space="preserve"> муниципальных внутренних заимствова</w:t>
      </w:r>
      <w:r w:rsidR="00C17962">
        <w:rPr>
          <w:rFonts w:ascii="Times New Roman" w:hAnsi="Times New Roman"/>
          <w:b w:val="0"/>
          <w:i w:val="0"/>
        </w:rPr>
        <w:t xml:space="preserve">ний на </w:t>
      </w:r>
      <w:r w:rsidR="00C17962" w:rsidRPr="00C17962">
        <w:rPr>
          <w:rFonts w:ascii="Times New Roman" w:hAnsi="Times New Roman"/>
          <w:b w:val="0"/>
          <w:i w:val="0"/>
        </w:rPr>
        <w:t>2018 год и п</w:t>
      </w:r>
      <w:r w:rsidR="00C17962">
        <w:rPr>
          <w:rFonts w:ascii="Times New Roman" w:hAnsi="Times New Roman"/>
          <w:b w:val="0"/>
          <w:i w:val="0"/>
        </w:rPr>
        <w:t>лановый период 2019 и 2020 год</w:t>
      </w:r>
      <w:r w:rsidR="00EC4581">
        <w:rPr>
          <w:rFonts w:ascii="Times New Roman" w:hAnsi="Times New Roman"/>
          <w:b w:val="0"/>
          <w:i w:val="0"/>
        </w:rPr>
        <w:t>ов представлена таблицей</w:t>
      </w:r>
    </w:p>
    <w:p w:rsidR="00C17962" w:rsidRPr="003A57FC" w:rsidRDefault="003A57FC" w:rsidP="003A57FC">
      <w:pPr>
        <w:tabs>
          <w:tab w:val="left" w:pos="5850"/>
        </w:tabs>
        <w:ind w:right="-246" w:firstLine="720"/>
        <w:rPr>
          <w:sz w:val="28"/>
          <w:szCs w:val="28"/>
        </w:rPr>
      </w:pPr>
      <w:r>
        <w:tab/>
      </w:r>
      <w:r>
        <w:tab/>
      </w:r>
      <w:r w:rsidRPr="003A57FC">
        <w:rPr>
          <w:sz w:val="28"/>
          <w:szCs w:val="28"/>
        </w:rPr>
        <w:t>Таблица № 3 (тыс. руб.)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36"/>
        <w:gridCol w:w="1701"/>
        <w:gridCol w:w="1560"/>
        <w:gridCol w:w="1701"/>
      </w:tblGrid>
      <w:tr w:rsidR="00C17962" w:rsidRPr="00AA0CE6" w:rsidTr="00250237">
        <w:trPr>
          <w:trHeight w:val="807"/>
        </w:trPr>
        <w:tc>
          <w:tcPr>
            <w:tcW w:w="4536" w:type="dxa"/>
            <w:vAlign w:val="center"/>
          </w:tcPr>
          <w:p w:rsidR="00C17962" w:rsidRPr="00AA0CE6" w:rsidRDefault="00C17962" w:rsidP="00250237">
            <w:pPr>
              <w:jc w:val="center"/>
            </w:pPr>
            <w:r w:rsidRPr="00AA0CE6">
              <w:t>Перечень муниципальных внутренних заимствований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17962" w:rsidRPr="00AA0CE6" w:rsidRDefault="00C17962" w:rsidP="00250237">
            <w:pPr>
              <w:jc w:val="center"/>
            </w:pPr>
            <w:r w:rsidRPr="00AA0CE6">
              <w:t>201</w:t>
            </w:r>
            <w:r>
              <w:t>8</w:t>
            </w:r>
            <w:r w:rsidRPr="00AA0CE6">
              <w:t xml:space="preserve"> год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17962" w:rsidRPr="00AA0CE6" w:rsidRDefault="00C17962" w:rsidP="00250237">
            <w:pPr>
              <w:jc w:val="center"/>
            </w:pPr>
            <w:r w:rsidRPr="00AA0CE6">
              <w:t>201</w:t>
            </w:r>
            <w:r>
              <w:t>9</w:t>
            </w:r>
            <w:r w:rsidRPr="00AA0CE6"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17962" w:rsidRDefault="00C17962" w:rsidP="00250237">
            <w:pPr>
              <w:jc w:val="center"/>
            </w:pPr>
          </w:p>
          <w:p w:rsidR="00C17962" w:rsidRPr="00AA0CE6" w:rsidRDefault="00C17962" w:rsidP="00250237">
            <w:pPr>
              <w:jc w:val="center"/>
            </w:pPr>
            <w:r w:rsidRPr="00AA0CE6">
              <w:t>20</w:t>
            </w:r>
            <w:r>
              <w:t>20</w:t>
            </w:r>
            <w:r w:rsidRPr="00AA0CE6">
              <w:t xml:space="preserve"> год</w:t>
            </w:r>
          </w:p>
        </w:tc>
      </w:tr>
      <w:tr w:rsidR="00C17962" w:rsidRPr="00AA0CE6" w:rsidTr="00250237">
        <w:trPr>
          <w:trHeight w:val="322"/>
        </w:trPr>
        <w:tc>
          <w:tcPr>
            <w:tcW w:w="4536" w:type="dxa"/>
          </w:tcPr>
          <w:p w:rsidR="00C17962" w:rsidRPr="00AA0CE6" w:rsidRDefault="00C17962" w:rsidP="00250237">
            <w:r w:rsidRPr="00AA0CE6">
              <w:t>1.Муниципальные ценные бумаги Ольгинского муниципального района:</w:t>
            </w:r>
          </w:p>
          <w:p w:rsidR="00C17962" w:rsidRPr="00AA0CE6" w:rsidRDefault="00C17962" w:rsidP="00250237">
            <w:r w:rsidRPr="00AA0CE6">
              <w:lastRenderedPageBreak/>
              <w:t>- привлечение средств от размещения ценных бумаг</w:t>
            </w:r>
          </w:p>
          <w:p w:rsidR="00C17962" w:rsidRPr="00AA0CE6" w:rsidRDefault="00C17962" w:rsidP="00250237">
            <w:r w:rsidRPr="00AA0CE6">
              <w:t>- погашение номинальной стоимости ценных бумаг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17962" w:rsidRPr="00AA0CE6" w:rsidRDefault="00C17962" w:rsidP="00250237">
            <w:pPr>
              <w:jc w:val="center"/>
            </w:pPr>
            <w:r w:rsidRPr="00AA0CE6">
              <w:lastRenderedPageBreak/>
              <w:t>0</w:t>
            </w:r>
          </w:p>
          <w:p w:rsidR="00C17962" w:rsidRPr="00AA0CE6" w:rsidRDefault="00C17962" w:rsidP="00250237">
            <w:pPr>
              <w:jc w:val="center"/>
            </w:pPr>
          </w:p>
          <w:p w:rsidR="00C17962" w:rsidRPr="00AA0CE6" w:rsidRDefault="00C17962" w:rsidP="00250237">
            <w:pPr>
              <w:jc w:val="center"/>
            </w:pPr>
            <w:r w:rsidRPr="00AA0CE6">
              <w:lastRenderedPageBreak/>
              <w:t>0</w:t>
            </w:r>
          </w:p>
          <w:p w:rsidR="00C17962" w:rsidRPr="00AA0CE6" w:rsidRDefault="00C17962" w:rsidP="00250237">
            <w:pPr>
              <w:jc w:val="center"/>
            </w:pPr>
            <w:r w:rsidRPr="00AA0CE6"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17962" w:rsidRPr="00AA0CE6" w:rsidRDefault="00C17962" w:rsidP="00250237">
            <w:pPr>
              <w:jc w:val="center"/>
            </w:pPr>
            <w:r w:rsidRPr="00AA0CE6">
              <w:lastRenderedPageBreak/>
              <w:t>0</w:t>
            </w:r>
          </w:p>
          <w:p w:rsidR="00C17962" w:rsidRPr="00AA0CE6" w:rsidRDefault="00C17962" w:rsidP="00250237">
            <w:pPr>
              <w:jc w:val="center"/>
            </w:pPr>
          </w:p>
          <w:p w:rsidR="00C17962" w:rsidRPr="00AA0CE6" w:rsidRDefault="00C17962" w:rsidP="00250237">
            <w:pPr>
              <w:jc w:val="center"/>
            </w:pPr>
            <w:r w:rsidRPr="00AA0CE6">
              <w:lastRenderedPageBreak/>
              <w:t>0</w:t>
            </w:r>
          </w:p>
          <w:p w:rsidR="00C17962" w:rsidRPr="00AA0CE6" w:rsidRDefault="00C17962" w:rsidP="00250237">
            <w:pPr>
              <w:jc w:val="center"/>
            </w:pPr>
            <w:r w:rsidRPr="00AA0CE6"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17962" w:rsidRPr="00AA0CE6" w:rsidRDefault="00C17962" w:rsidP="00250237">
            <w:pPr>
              <w:jc w:val="center"/>
            </w:pPr>
            <w:r w:rsidRPr="00AA0CE6">
              <w:lastRenderedPageBreak/>
              <w:t>0</w:t>
            </w:r>
          </w:p>
          <w:p w:rsidR="00C17962" w:rsidRPr="00AA0CE6" w:rsidRDefault="00C17962" w:rsidP="00250237">
            <w:pPr>
              <w:jc w:val="center"/>
            </w:pPr>
          </w:p>
          <w:p w:rsidR="00C17962" w:rsidRPr="00AA0CE6" w:rsidRDefault="00C17962" w:rsidP="00250237">
            <w:pPr>
              <w:jc w:val="center"/>
            </w:pPr>
            <w:r w:rsidRPr="00AA0CE6">
              <w:lastRenderedPageBreak/>
              <w:t>0</w:t>
            </w:r>
          </w:p>
          <w:p w:rsidR="00C17962" w:rsidRPr="00AA0CE6" w:rsidRDefault="00C17962" w:rsidP="00250237">
            <w:pPr>
              <w:jc w:val="center"/>
            </w:pPr>
            <w:r w:rsidRPr="00AA0CE6">
              <w:t>0</w:t>
            </w:r>
          </w:p>
        </w:tc>
      </w:tr>
      <w:tr w:rsidR="00C17962" w:rsidRPr="00AA0CE6" w:rsidTr="00250237">
        <w:trPr>
          <w:trHeight w:val="305"/>
        </w:trPr>
        <w:tc>
          <w:tcPr>
            <w:tcW w:w="4536" w:type="dxa"/>
          </w:tcPr>
          <w:p w:rsidR="00C17962" w:rsidRPr="00AA0CE6" w:rsidRDefault="00C17962" w:rsidP="00250237">
            <w:r w:rsidRPr="00AA0CE6">
              <w:lastRenderedPageBreak/>
              <w:t xml:space="preserve">2.Кредиты, полученные </w:t>
            </w:r>
            <w:proofErr w:type="spellStart"/>
            <w:r w:rsidRPr="00AA0CE6">
              <w:t>Ольгинским</w:t>
            </w:r>
            <w:proofErr w:type="spellEnd"/>
            <w:r w:rsidRPr="00AA0CE6">
              <w:t xml:space="preserve"> муниципальным районом от кредитных организаций:</w:t>
            </w:r>
          </w:p>
          <w:p w:rsidR="00C17962" w:rsidRPr="00AA0CE6" w:rsidRDefault="00C17962" w:rsidP="00250237">
            <w:r w:rsidRPr="00AA0CE6">
              <w:t>- привлечение кредитов</w:t>
            </w:r>
          </w:p>
          <w:p w:rsidR="00C17962" w:rsidRPr="00AA0CE6" w:rsidRDefault="00C17962" w:rsidP="00250237">
            <w:r w:rsidRPr="00AA0CE6">
              <w:t>- погашение основной суммы долга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17962" w:rsidRPr="00AA0CE6" w:rsidRDefault="00C17962" w:rsidP="00250237">
            <w:pPr>
              <w:jc w:val="center"/>
            </w:pPr>
          </w:p>
          <w:p w:rsidR="00C17962" w:rsidRPr="00744356" w:rsidRDefault="003A57FC" w:rsidP="002502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9944,00</w:t>
            </w:r>
          </w:p>
          <w:p w:rsidR="00C17962" w:rsidRPr="00AA0CE6" w:rsidRDefault="00C17962" w:rsidP="00250237">
            <w:pPr>
              <w:jc w:val="center"/>
            </w:pPr>
            <w:r>
              <w:rPr>
                <w:szCs w:val="28"/>
              </w:rPr>
              <w:t>9944</w:t>
            </w:r>
            <w:r w:rsidR="003A57FC">
              <w:rPr>
                <w:szCs w:val="28"/>
              </w:rPr>
              <w:t>,0</w:t>
            </w:r>
            <w:r w:rsidRPr="00AA0CE6">
              <w:t>0,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17962" w:rsidRPr="00AA0CE6" w:rsidRDefault="00C17962" w:rsidP="00250237">
            <w:pPr>
              <w:jc w:val="center"/>
            </w:pPr>
          </w:p>
          <w:p w:rsidR="00C17962" w:rsidRDefault="00C17962" w:rsidP="002502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1807</w:t>
            </w:r>
            <w:r w:rsidR="003A57FC">
              <w:rPr>
                <w:szCs w:val="28"/>
              </w:rPr>
              <w:t>,29</w:t>
            </w:r>
          </w:p>
          <w:p w:rsidR="00C17962" w:rsidRDefault="00C17962" w:rsidP="002502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C17962" w:rsidRDefault="00C17962" w:rsidP="002502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1807</w:t>
            </w:r>
            <w:r w:rsidR="003A57FC">
              <w:rPr>
                <w:szCs w:val="28"/>
              </w:rPr>
              <w:t>,29</w:t>
            </w:r>
          </w:p>
          <w:p w:rsidR="00C17962" w:rsidRPr="00AA0CE6" w:rsidRDefault="00C17962" w:rsidP="00250237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17962" w:rsidRPr="00AA0CE6" w:rsidRDefault="00C17962" w:rsidP="00250237">
            <w:pPr>
              <w:jc w:val="center"/>
            </w:pPr>
          </w:p>
          <w:p w:rsidR="00C17962" w:rsidRDefault="00C17962" w:rsidP="00250237">
            <w:pPr>
              <w:jc w:val="center"/>
            </w:pPr>
            <w:r w:rsidRPr="00AA0CE6">
              <w:t>0,00</w:t>
            </w:r>
          </w:p>
          <w:p w:rsidR="00C17962" w:rsidRDefault="00C17962" w:rsidP="00250237">
            <w:pPr>
              <w:jc w:val="center"/>
            </w:pPr>
            <w:r w:rsidRPr="00AA0CE6">
              <w:t>0,00</w:t>
            </w:r>
          </w:p>
          <w:p w:rsidR="00C17962" w:rsidRPr="00AA0CE6" w:rsidRDefault="00C17962" w:rsidP="00250237">
            <w:pPr>
              <w:jc w:val="center"/>
            </w:pPr>
            <w:r w:rsidRPr="00AA0CE6">
              <w:t>0,00</w:t>
            </w:r>
          </w:p>
        </w:tc>
      </w:tr>
      <w:tr w:rsidR="00C17962" w:rsidRPr="00AA0CE6" w:rsidTr="00250237">
        <w:trPr>
          <w:trHeight w:val="305"/>
        </w:trPr>
        <w:tc>
          <w:tcPr>
            <w:tcW w:w="4536" w:type="dxa"/>
          </w:tcPr>
          <w:p w:rsidR="00C17962" w:rsidRPr="00AA0CE6" w:rsidRDefault="00C17962" w:rsidP="00250237">
            <w:r w:rsidRPr="00AA0CE6">
              <w:t>3.Бюджетные кредиты, привлеченные в местный бюджет от других бюджетов бюджетной системы Российской Федерации:</w:t>
            </w:r>
          </w:p>
          <w:p w:rsidR="00C17962" w:rsidRPr="00AA0CE6" w:rsidRDefault="00C17962" w:rsidP="00250237">
            <w:r w:rsidRPr="00AA0CE6">
              <w:t>- привлечение кредитов</w:t>
            </w:r>
          </w:p>
          <w:p w:rsidR="00C17962" w:rsidRPr="00AA0CE6" w:rsidRDefault="00C17962" w:rsidP="00250237">
            <w:r w:rsidRPr="00AA0CE6">
              <w:t>- погашение основной суммы долга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17962" w:rsidRPr="00AA0CE6" w:rsidRDefault="00C17962" w:rsidP="00250237">
            <w:pPr>
              <w:jc w:val="center"/>
            </w:pPr>
          </w:p>
          <w:p w:rsidR="00C17962" w:rsidRDefault="00C17962" w:rsidP="00250237">
            <w:pPr>
              <w:jc w:val="center"/>
              <w:rPr>
                <w:szCs w:val="28"/>
              </w:rPr>
            </w:pPr>
          </w:p>
          <w:p w:rsidR="00C17962" w:rsidRDefault="00C17962" w:rsidP="00250237">
            <w:pPr>
              <w:jc w:val="center"/>
              <w:rPr>
                <w:szCs w:val="28"/>
              </w:rPr>
            </w:pPr>
          </w:p>
          <w:p w:rsidR="00C17962" w:rsidRPr="00744356" w:rsidRDefault="00C17962" w:rsidP="002502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-9944</w:t>
            </w:r>
            <w:r w:rsidR="003A57FC">
              <w:rPr>
                <w:szCs w:val="28"/>
              </w:rPr>
              <w:t>,00</w:t>
            </w:r>
          </w:p>
          <w:p w:rsidR="00C17962" w:rsidRPr="00744356" w:rsidRDefault="00C17962" w:rsidP="00250237">
            <w:pPr>
              <w:jc w:val="center"/>
              <w:rPr>
                <w:szCs w:val="28"/>
              </w:rPr>
            </w:pPr>
            <w:r w:rsidRPr="00744356">
              <w:rPr>
                <w:szCs w:val="28"/>
              </w:rPr>
              <w:t>0</w:t>
            </w:r>
          </w:p>
          <w:p w:rsidR="00C17962" w:rsidRPr="00AA0CE6" w:rsidRDefault="00C17962" w:rsidP="00250237">
            <w:pPr>
              <w:jc w:val="center"/>
            </w:pPr>
            <w:r>
              <w:rPr>
                <w:szCs w:val="28"/>
              </w:rPr>
              <w:t>-9944</w:t>
            </w:r>
            <w:r w:rsidR="003A57FC">
              <w:rPr>
                <w:szCs w:val="28"/>
              </w:rPr>
              <w:t>,00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17962" w:rsidRPr="00AA0CE6" w:rsidRDefault="00C17962" w:rsidP="00250237">
            <w:pPr>
              <w:jc w:val="center"/>
            </w:pPr>
          </w:p>
          <w:p w:rsidR="00C17962" w:rsidRDefault="00C17962" w:rsidP="00250237">
            <w:pPr>
              <w:jc w:val="center"/>
              <w:rPr>
                <w:szCs w:val="28"/>
              </w:rPr>
            </w:pPr>
          </w:p>
          <w:p w:rsidR="00C17962" w:rsidRDefault="00C17962" w:rsidP="00250237">
            <w:pPr>
              <w:jc w:val="center"/>
              <w:rPr>
                <w:szCs w:val="28"/>
              </w:rPr>
            </w:pPr>
          </w:p>
          <w:p w:rsidR="00C17962" w:rsidRDefault="003A57FC" w:rsidP="002502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-1</w:t>
            </w:r>
            <w:r w:rsidR="00C17962">
              <w:rPr>
                <w:szCs w:val="28"/>
              </w:rPr>
              <w:t>807</w:t>
            </w:r>
            <w:r>
              <w:rPr>
                <w:szCs w:val="28"/>
              </w:rPr>
              <w:t>,29</w:t>
            </w:r>
          </w:p>
          <w:p w:rsidR="00C17962" w:rsidRDefault="00C17962" w:rsidP="002502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C17962" w:rsidRDefault="003A57FC" w:rsidP="002502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-1807,29</w:t>
            </w:r>
          </w:p>
          <w:p w:rsidR="00C17962" w:rsidRPr="00AA0CE6" w:rsidRDefault="00C17962" w:rsidP="00250237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17962" w:rsidRPr="00AA0CE6" w:rsidRDefault="00C17962" w:rsidP="00250237">
            <w:pPr>
              <w:jc w:val="center"/>
            </w:pPr>
          </w:p>
          <w:p w:rsidR="00C17962" w:rsidRDefault="00C17962" w:rsidP="00250237">
            <w:pPr>
              <w:jc w:val="center"/>
            </w:pPr>
          </w:p>
          <w:p w:rsidR="00C17962" w:rsidRDefault="00C17962" w:rsidP="00250237">
            <w:pPr>
              <w:jc w:val="center"/>
            </w:pPr>
          </w:p>
          <w:p w:rsidR="00C17962" w:rsidRDefault="00C17962" w:rsidP="00250237">
            <w:pPr>
              <w:jc w:val="center"/>
            </w:pPr>
            <w:r w:rsidRPr="00AA0CE6">
              <w:t>0,00</w:t>
            </w:r>
          </w:p>
          <w:p w:rsidR="00C17962" w:rsidRDefault="00C17962" w:rsidP="00250237">
            <w:pPr>
              <w:jc w:val="center"/>
            </w:pPr>
            <w:r w:rsidRPr="00AA0CE6">
              <w:t>0,00</w:t>
            </w:r>
          </w:p>
          <w:p w:rsidR="00C17962" w:rsidRPr="00AA0CE6" w:rsidRDefault="00C17962" w:rsidP="00250237">
            <w:pPr>
              <w:jc w:val="center"/>
            </w:pPr>
            <w:r w:rsidRPr="00AA0CE6">
              <w:t>0,00</w:t>
            </w:r>
          </w:p>
        </w:tc>
      </w:tr>
      <w:tr w:rsidR="00C17962" w:rsidRPr="00AA0CE6" w:rsidTr="00250237">
        <w:trPr>
          <w:trHeight w:val="305"/>
        </w:trPr>
        <w:tc>
          <w:tcPr>
            <w:tcW w:w="4536" w:type="dxa"/>
          </w:tcPr>
          <w:p w:rsidR="00C17962" w:rsidRPr="00AA0CE6" w:rsidRDefault="00C17962" w:rsidP="00250237">
            <w:r w:rsidRPr="00AA0CE6">
              <w:t>Итого муниципальных внутренних заимствований:</w:t>
            </w:r>
          </w:p>
          <w:p w:rsidR="00C17962" w:rsidRPr="00AA0CE6" w:rsidRDefault="00C17962" w:rsidP="00250237">
            <w:r w:rsidRPr="00AA0CE6">
              <w:t>- привлечение средств</w:t>
            </w:r>
          </w:p>
          <w:p w:rsidR="00C17962" w:rsidRPr="00AA0CE6" w:rsidRDefault="00C17962" w:rsidP="00250237">
            <w:r w:rsidRPr="00AA0CE6">
              <w:t>- погашение основной суммы долга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17962" w:rsidRDefault="00C17962" w:rsidP="002502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  <w:p w:rsidR="00C17962" w:rsidRDefault="00C17962" w:rsidP="00250237">
            <w:pPr>
              <w:jc w:val="center"/>
              <w:rPr>
                <w:szCs w:val="28"/>
              </w:rPr>
            </w:pPr>
          </w:p>
          <w:p w:rsidR="003A57FC" w:rsidRDefault="003A57FC" w:rsidP="003A57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9944,00</w:t>
            </w:r>
          </w:p>
          <w:p w:rsidR="00C17962" w:rsidRPr="00AA0CE6" w:rsidRDefault="003A57FC" w:rsidP="003A57FC">
            <w:pPr>
              <w:jc w:val="center"/>
            </w:pPr>
            <w:r>
              <w:rPr>
                <w:szCs w:val="28"/>
              </w:rPr>
              <w:t>-9</w:t>
            </w:r>
            <w:r w:rsidR="00C17962">
              <w:rPr>
                <w:szCs w:val="28"/>
              </w:rPr>
              <w:t>944 00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17962" w:rsidRDefault="00C17962" w:rsidP="002502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C17962" w:rsidRDefault="00C17962" w:rsidP="00250237">
            <w:pPr>
              <w:jc w:val="center"/>
              <w:rPr>
                <w:szCs w:val="28"/>
              </w:rPr>
            </w:pPr>
          </w:p>
          <w:p w:rsidR="00C17962" w:rsidRDefault="003A57FC" w:rsidP="002502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-1807,29</w:t>
            </w:r>
          </w:p>
          <w:p w:rsidR="00C17962" w:rsidRPr="00AA0CE6" w:rsidRDefault="003A57FC" w:rsidP="00250237">
            <w:pPr>
              <w:jc w:val="center"/>
            </w:pPr>
            <w:r>
              <w:rPr>
                <w:szCs w:val="28"/>
              </w:rPr>
              <w:t>1</w:t>
            </w:r>
            <w:r w:rsidR="00C17962">
              <w:rPr>
                <w:szCs w:val="28"/>
              </w:rPr>
              <w:t>807</w:t>
            </w:r>
            <w:r>
              <w:rPr>
                <w:szCs w:val="28"/>
              </w:rPr>
              <w:t>,29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17962" w:rsidRDefault="00C17962" w:rsidP="00250237">
            <w:pPr>
              <w:jc w:val="center"/>
            </w:pPr>
            <w:r w:rsidRPr="00AA0CE6">
              <w:t>0,00</w:t>
            </w:r>
          </w:p>
          <w:p w:rsidR="00C17962" w:rsidRDefault="00C17962" w:rsidP="00250237">
            <w:pPr>
              <w:jc w:val="center"/>
            </w:pPr>
          </w:p>
          <w:p w:rsidR="00C17962" w:rsidRDefault="00C17962" w:rsidP="00250237">
            <w:pPr>
              <w:jc w:val="center"/>
            </w:pPr>
            <w:r w:rsidRPr="00AA0CE6">
              <w:t>0,00</w:t>
            </w:r>
          </w:p>
          <w:p w:rsidR="00C17962" w:rsidRPr="00AA0CE6" w:rsidRDefault="00C17962" w:rsidP="00250237">
            <w:pPr>
              <w:jc w:val="center"/>
            </w:pPr>
            <w:r w:rsidRPr="00AA0CE6">
              <w:t>0,00</w:t>
            </w:r>
          </w:p>
        </w:tc>
      </w:tr>
    </w:tbl>
    <w:p w:rsidR="003A57FC" w:rsidRDefault="003A57FC" w:rsidP="00EC4581">
      <w:pPr>
        <w:pStyle w:val="1"/>
        <w:keepNext w:val="0"/>
        <w:keepLines w:val="0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Cs w:val="24"/>
        </w:rPr>
      </w:pPr>
    </w:p>
    <w:p w:rsidR="001D638B" w:rsidRPr="00EC4581" w:rsidRDefault="00C17962" w:rsidP="00EC4581">
      <w:pPr>
        <w:pStyle w:val="1"/>
        <w:keepNext w:val="0"/>
        <w:keepLines w:val="0"/>
        <w:spacing w:before="0"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  <w:szCs w:val="24"/>
        </w:rPr>
      </w:pPr>
      <w:r w:rsidRPr="003A57FC">
        <w:rPr>
          <w:rFonts w:ascii="Times New Roman" w:hAnsi="Times New Roman" w:cs="Times New Roman"/>
          <w:b w:val="0"/>
          <w:color w:val="auto"/>
          <w:szCs w:val="24"/>
        </w:rPr>
        <w:t>Программой внутренних заимствований предусмот</w:t>
      </w:r>
      <w:bookmarkStart w:id="7" w:name="_Toc432770086"/>
      <w:r w:rsidR="003A57FC">
        <w:rPr>
          <w:rFonts w:ascii="Times New Roman" w:hAnsi="Times New Roman" w:cs="Times New Roman"/>
          <w:b w:val="0"/>
          <w:color w:val="auto"/>
          <w:szCs w:val="24"/>
        </w:rPr>
        <w:t xml:space="preserve">рено гашение бюджетного кредита </w:t>
      </w:r>
      <w:r w:rsidRPr="003A57FC">
        <w:rPr>
          <w:rFonts w:ascii="Times New Roman" w:hAnsi="Times New Roman" w:cs="Times New Roman"/>
          <w:b w:val="0"/>
          <w:color w:val="auto"/>
          <w:szCs w:val="24"/>
        </w:rPr>
        <w:t>в сумме 11751</w:t>
      </w:r>
      <w:r w:rsidR="003A57FC">
        <w:rPr>
          <w:rFonts w:ascii="Times New Roman" w:hAnsi="Times New Roman" w:cs="Times New Roman"/>
          <w:b w:val="0"/>
          <w:color w:val="auto"/>
          <w:szCs w:val="24"/>
        </w:rPr>
        <w:t>,29</w:t>
      </w:r>
      <w:r w:rsidR="00EC4581">
        <w:rPr>
          <w:rFonts w:ascii="Times New Roman" w:hAnsi="Times New Roman" w:cs="Times New Roman"/>
          <w:b w:val="0"/>
          <w:color w:val="auto"/>
          <w:szCs w:val="24"/>
        </w:rPr>
        <w:t xml:space="preserve"> </w:t>
      </w:r>
      <w:r w:rsidR="003A57FC">
        <w:rPr>
          <w:rFonts w:ascii="Times New Roman" w:hAnsi="Times New Roman" w:cs="Times New Roman"/>
          <w:b w:val="0"/>
          <w:color w:val="auto"/>
          <w:szCs w:val="24"/>
        </w:rPr>
        <w:t>тыс.</w:t>
      </w:r>
      <w:r w:rsidRPr="003A57FC">
        <w:rPr>
          <w:rFonts w:ascii="Times New Roman" w:hAnsi="Times New Roman" w:cs="Times New Roman"/>
          <w:b w:val="0"/>
          <w:color w:val="auto"/>
          <w:szCs w:val="24"/>
        </w:rPr>
        <w:t xml:space="preserve"> руб. за счет привлечения кредитов кредитных организаций.</w:t>
      </w:r>
      <w:bookmarkEnd w:id="7"/>
    </w:p>
    <w:p w:rsidR="001D638B" w:rsidRPr="0056537E" w:rsidRDefault="001D638B" w:rsidP="001D638B">
      <w:pPr>
        <w:pStyle w:val="a5"/>
        <w:spacing w:before="0"/>
        <w:ind w:firstLine="708"/>
        <w:rPr>
          <w:snapToGrid/>
          <w:szCs w:val="28"/>
        </w:rPr>
      </w:pPr>
      <w:r>
        <w:rPr>
          <w:snapToGrid/>
          <w:szCs w:val="28"/>
        </w:rPr>
        <w:t>П</w:t>
      </w:r>
      <w:r w:rsidRPr="0056537E">
        <w:rPr>
          <w:snapToGrid/>
          <w:szCs w:val="28"/>
        </w:rPr>
        <w:t xml:space="preserve">редельный объем </w:t>
      </w:r>
      <w:r>
        <w:rPr>
          <w:snapToGrid/>
          <w:szCs w:val="28"/>
        </w:rPr>
        <w:t xml:space="preserve">муниципального </w:t>
      </w:r>
      <w:r w:rsidRPr="0056537E">
        <w:rPr>
          <w:snapToGrid/>
          <w:szCs w:val="28"/>
        </w:rPr>
        <w:t xml:space="preserve">долга </w:t>
      </w:r>
      <w:r>
        <w:rPr>
          <w:snapToGrid/>
          <w:szCs w:val="28"/>
        </w:rPr>
        <w:t>Ольгинского муниципального района</w:t>
      </w:r>
      <w:r w:rsidRPr="0056537E">
        <w:rPr>
          <w:snapToGrid/>
          <w:szCs w:val="28"/>
        </w:rPr>
        <w:t xml:space="preserve"> </w:t>
      </w:r>
      <w:r w:rsidR="00371FF6">
        <w:rPr>
          <w:snapToGrid/>
          <w:szCs w:val="28"/>
        </w:rPr>
        <w:t>на 2018 год составляет 11751,29 тыс. руб.</w:t>
      </w:r>
    </w:p>
    <w:p w:rsidR="001D638B" w:rsidRDefault="001D638B" w:rsidP="00EC458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EF72D0">
        <w:rPr>
          <w:sz w:val="28"/>
          <w:szCs w:val="28"/>
        </w:rPr>
        <w:t>Верхний предел муниципального внутреннего долга Ольгинского муници</w:t>
      </w:r>
      <w:r w:rsidR="00371FF6">
        <w:rPr>
          <w:sz w:val="28"/>
          <w:szCs w:val="28"/>
        </w:rPr>
        <w:t>пального района на 1 января 2019</w:t>
      </w:r>
      <w:r w:rsidRPr="00EF72D0">
        <w:rPr>
          <w:sz w:val="28"/>
          <w:szCs w:val="28"/>
        </w:rPr>
        <w:t xml:space="preserve"> го</w:t>
      </w:r>
      <w:r w:rsidR="00371FF6">
        <w:rPr>
          <w:sz w:val="28"/>
          <w:szCs w:val="28"/>
        </w:rPr>
        <w:t>да прогнозируется в размере 18467,02 тыс. руб.</w:t>
      </w:r>
    </w:p>
    <w:p w:rsidR="001D638B" w:rsidRPr="00EF72D0" w:rsidRDefault="001D638B" w:rsidP="001D638B">
      <w:pPr>
        <w:spacing w:line="360" w:lineRule="auto"/>
        <w:ind w:firstLine="709"/>
        <w:jc w:val="both"/>
        <w:rPr>
          <w:sz w:val="28"/>
          <w:szCs w:val="28"/>
        </w:rPr>
      </w:pPr>
      <w:r w:rsidRPr="00EF72D0">
        <w:rPr>
          <w:sz w:val="28"/>
          <w:szCs w:val="28"/>
        </w:rPr>
        <w:t>Предельный объем муниципального долга Ол</w:t>
      </w:r>
      <w:r w:rsidR="00371FF6">
        <w:rPr>
          <w:sz w:val="28"/>
          <w:szCs w:val="28"/>
        </w:rPr>
        <w:t>ьгинского муниципального района на 2019</w:t>
      </w:r>
      <w:r w:rsidRPr="00EF72D0">
        <w:rPr>
          <w:sz w:val="28"/>
          <w:szCs w:val="28"/>
        </w:rPr>
        <w:t xml:space="preserve"> год </w:t>
      </w:r>
      <w:r w:rsidR="00371FF6">
        <w:rPr>
          <w:sz w:val="28"/>
          <w:szCs w:val="28"/>
        </w:rPr>
        <w:t>прогнозируется в размере 29008,32 тыс. руб.</w:t>
      </w:r>
      <w:r w:rsidR="00EC4581">
        <w:rPr>
          <w:sz w:val="28"/>
          <w:szCs w:val="28"/>
        </w:rPr>
        <w:t>,</w:t>
      </w:r>
      <w:r w:rsidRPr="00EF72D0">
        <w:rPr>
          <w:sz w:val="28"/>
          <w:szCs w:val="28"/>
        </w:rPr>
        <w:t xml:space="preserve"> верхний предел муниципального долга Ол</w:t>
      </w:r>
      <w:r w:rsidR="00371FF6">
        <w:rPr>
          <w:sz w:val="28"/>
          <w:szCs w:val="28"/>
        </w:rPr>
        <w:t>ьгинского муниципального района</w:t>
      </w:r>
      <w:r w:rsidRPr="00EF72D0">
        <w:rPr>
          <w:sz w:val="28"/>
          <w:szCs w:val="28"/>
        </w:rPr>
        <w:t xml:space="preserve"> на 1 янв</w:t>
      </w:r>
      <w:r w:rsidR="00EC4581">
        <w:rPr>
          <w:sz w:val="28"/>
          <w:szCs w:val="28"/>
        </w:rPr>
        <w:t xml:space="preserve">аря 2019 года </w:t>
      </w:r>
      <w:r w:rsidR="00371FF6">
        <w:rPr>
          <w:sz w:val="28"/>
          <w:szCs w:val="28"/>
        </w:rPr>
        <w:t>в размере 11751,29 тыс. руб.</w:t>
      </w:r>
    </w:p>
    <w:p w:rsidR="001D638B" w:rsidRPr="00EC4581" w:rsidRDefault="001D638B" w:rsidP="00EC4581">
      <w:pPr>
        <w:spacing w:line="360" w:lineRule="auto"/>
        <w:ind w:firstLine="709"/>
        <w:jc w:val="both"/>
        <w:rPr>
          <w:sz w:val="28"/>
          <w:szCs w:val="28"/>
        </w:rPr>
      </w:pPr>
      <w:r w:rsidRPr="00EF72D0">
        <w:rPr>
          <w:sz w:val="28"/>
          <w:szCs w:val="28"/>
        </w:rPr>
        <w:t>Предельный объем муниципального долга Ольгинско</w:t>
      </w:r>
      <w:r w:rsidR="00EC4581">
        <w:rPr>
          <w:sz w:val="28"/>
          <w:szCs w:val="28"/>
        </w:rPr>
        <w:t>го муниципального района на 2020</w:t>
      </w:r>
      <w:r w:rsidRPr="00EF72D0">
        <w:rPr>
          <w:sz w:val="28"/>
          <w:szCs w:val="28"/>
        </w:rPr>
        <w:t xml:space="preserve"> год </w:t>
      </w:r>
      <w:r w:rsidR="00EC4581">
        <w:rPr>
          <w:sz w:val="28"/>
          <w:szCs w:val="28"/>
        </w:rPr>
        <w:t>прогнозируется в размере 29866,00 тыс. руб.,</w:t>
      </w:r>
      <w:r w:rsidRPr="00EF72D0">
        <w:rPr>
          <w:sz w:val="28"/>
          <w:szCs w:val="28"/>
        </w:rPr>
        <w:t xml:space="preserve"> верхний предел муниципального долга Ольгинского муниципального района  на 1 января 2020 г</w:t>
      </w:r>
      <w:r w:rsidR="00EC4581">
        <w:rPr>
          <w:sz w:val="28"/>
          <w:szCs w:val="28"/>
        </w:rPr>
        <w:t>ода в размере 11751,29 тыс. руб.</w:t>
      </w:r>
    </w:p>
    <w:p w:rsidR="00964FBE" w:rsidRDefault="001D638B" w:rsidP="001D638B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D638B" w:rsidRDefault="00964FBE" w:rsidP="001D638B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D638B" w:rsidRPr="00693AF2">
        <w:rPr>
          <w:b/>
          <w:sz w:val="28"/>
          <w:szCs w:val="28"/>
        </w:rPr>
        <w:t>Выводы</w:t>
      </w:r>
    </w:p>
    <w:p w:rsidR="00EC4581" w:rsidRPr="00964FBE" w:rsidRDefault="00EC4581" w:rsidP="00964FBE">
      <w:pPr>
        <w:pStyle w:val="ad"/>
        <w:spacing w:after="0" w:line="360" w:lineRule="auto"/>
        <w:ind w:left="0" w:firstLine="708"/>
        <w:jc w:val="both"/>
        <w:rPr>
          <w:sz w:val="28"/>
          <w:szCs w:val="28"/>
        </w:rPr>
      </w:pPr>
      <w:r w:rsidRPr="00EC4581">
        <w:rPr>
          <w:sz w:val="28"/>
          <w:szCs w:val="28"/>
        </w:rPr>
        <w:t>Проект Решения о</w:t>
      </w:r>
      <w:r w:rsidR="00964FBE">
        <w:rPr>
          <w:sz w:val="28"/>
          <w:szCs w:val="28"/>
        </w:rPr>
        <w:t xml:space="preserve"> сбалансированном бюджете</w:t>
      </w:r>
      <w:r w:rsidR="00964FBE" w:rsidRPr="00FE4AC8">
        <w:rPr>
          <w:sz w:val="28"/>
          <w:szCs w:val="28"/>
        </w:rPr>
        <w:t xml:space="preserve"> на 2018 год и плановый период </w:t>
      </w:r>
      <w:r w:rsidR="00964FBE">
        <w:rPr>
          <w:sz w:val="28"/>
          <w:szCs w:val="28"/>
        </w:rPr>
        <w:t>2019-2020 годов</w:t>
      </w:r>
      <w:r w:rsidRPr="00EC4581">
        <w:rPr>
          <w:sz w:val="28"/>
          <w:szCs w:val="28"/>
        </w:rPr>
        <w:t xml:space="preserve"> сформирован в рамках действующего бюджетного законодательства с учетом:</w:t>
      </w:r>
      <w:r w:rsidR="00964FBE">
        <w:rPr>
          <w:sz w:val="28"/>
          <w:szCs w:val="28"/>
        </w:rPr>
        <w:t xml:space="preserve"> </w:t>
      </w:r>
      <w:r w:rsidRPr="00EC4581">
        <w:rPr>
          <w:sz w:val="28"/>
          <w:szCs w:val="28"/>
        </w:rPr>
        <w:t xml:space="preserve">стратегических задач, определенных в Послании Президента Российской Федерации Федеральному Собранию Российской Федерации </w:t>
      </w:r>
      <w:r w:rsidRPr="00EC4581">
        <w:rPr>
          <w:spacing w:val="-2"/>
          <w:sz w:val="28"/>
          <w:szCs w:val="28"/>
        </w:rPr>
        <w:t>и положениями Указов Президента РФ от 7 мая 2012 года</w:t>
      </w:r>
      <w:r>
        <w:rPr>
          <w:spacing w:val="-2"/>
          <w:sz w:val="28"/>
          <w:szCs w:val="28"/>
        </w:rPr>
        <w:t xml:space="preserve">, </w:t>
      </w:r>
      <w:r w:rsidRPr="00EC4581">
        <w:rPr>
          <w:spacing w:val="-2"/>
          <w:sz w:val="28"/>
          <w:szCs w:val="28"/>
        </w:rPr>
        <w:t>Поручений Президента Российской Федерации</w:t>
      </w:r>
      <w:r>
        <w:rPr>
          <w:spacing w:val="-2"/>
          <w:sz w:val="28"/>
          <w:szCs w:val="28"/>
        </w:rPr>
        <w:t xml:space="preserve">, </w:t>
      </w:r>
      <w:r w:rsidRPr="00EC4581">
        <w:rPr>
          <w:sz w:val="28"/>
          <w:szCs w:val="28"/>
        </w:rPr>
        <w:t>целей, обозначенных</w:t>
      </w:r>
      <w:r w:rsidRPr="00EC4581">
        <w:rPr>
          <w:spacing w:val="-2"/>
          <w:sz w:val="28"/>
          <w:szCs w:val="28"/>
        </w:rPr>
        <w:t xml:space="preserve"> </w:t>
      </w:r>
      <w:r w:rsidRPr="00EC4581">
        <w:rPr>
          <w:sz w:val="28"/>
          <w:szCs w:val="28"/>
        </w:rPr>
        <w:t>Губернатором Приморского края.</w:t>
      </w:r>
    </w:p>
    <w:p w:rsidR="001D638B" w:rsidRDefault="001D638B" w:rsidP="001D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целом представленный проект бюджета соответствует требованиям действующего законодательства.</w:t>
      </w:r>
    </w:p>
    <w:p w:rsidR="001D638B" w:rsidRDefault="001D638B" w:rsidP="001D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Контрольно-счетный орган предлагает проект бюджета Ольгинско</w:t>
      </w:r>
      <w:r w:rsidR="00EC4581">
        <w:rPr>
          <w:sz w:val="28"/>
          <w:szCs w:val="28"/>
        </w:rPr>
        <w:t>го муниципального района на 2018</w:t>
      </w:r>
      <w:r>
        <w:rPr>
          <w:sz w:val="28"/>
          <w:szCs w:val="28"/>
        </w:rPr>
        <w:t xml:space="preserve"> год </w:t>
      </w:r>
      <w:r w:rsidR="00EC4581" w:rsidRPr="00EC4581">
        <w:rPr>
          <w:sz w:val="28"/>
          <w:szCs w:val="28"/>
        </w:rPr>
        <w:t>и плановый период 2019 и 2020</w:t>
      </w:r>
      <w:r w:rsidR="00EC4581">
        <w:rPr>
          <w:sz w:val="28"/>
          <w:szCs w:val="28"/>
        </w:rPr>
        <w:t xml:space="preserve"> </w:t>
      </w:r>
      <w:r w:rsidR="000A6EA9">
        <w:rPr>
          <w:sz w:val="28"/>
          <w:szCs w:val="28"/>
        </w:rPr>
        <w:t>годов</w:t>
      </w:r>
      <w:r w:rsidR="00EC4581" w:rsidRPr="00EC4581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к рассмотрению.</w:t>
      </w:r>
    </w:p>
    <w:p w:rsidR="001D638B" w:rsidRDefault="001D638B" w:rsidP="001D638B">
      <w:pPr>
        <w:spacing w:line="360" w:lineRule="auto"/>
        <w:jc w:val="both"/>
        <w:rPr>
          <w:sz w:val="28"/>
          <w:szCs w:val="28"/>
        </w:rPr>
      </w:pPr>
    </w:p>
    <w:p w:rsidR="001D638B" w:rsidRDefault="001D638B" w:rsidP="001D638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контрольно-счетного органа</w:t>
      </w:r>
    </w:p>
    <w:p w:rsidR="001D638B" w:rsidRPr="00693AF2" w:rsidRDefault="001D638B" w:rsidP="001D638B">
      <w:pPr>
        <w:jc w:val="both"/>
        <w:rPr>
          <w:sz w:val="28"/>
          <w:szCs w:val="28"/>
        </w:rPr>
      </w:pPr>
      <w:r>
        <w:rPr>
          <w:sz w:val="28"/>
          <w:szCs w:val="28"/>
        </w:rPr>
        <w:t>Ольгинского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Т.П. Альшанская</w:t>
      </w:r>
    </w:p>
    <w:p w:rsidR="001D638B" w:rsidRPr="00693AF2" w:rsidRDefault="001D638B" w:rsidP="001D638B">
      <w:pPr>
        <w:spacing w:line="360" w:lineRule="auto"/>
        <w:jc w:val="both"/>
        <w:rPr>
          <w:sz w:val="28"/>
          <w:szCs w:val="28"/>
        </w:rPr>
      </w:pPr>
    </w:p>
    <w:p w:rsidR="001D638B" w:rsidRDefault="001D638B" w:rsidP="001D638B"/>
    <w:p w:rsidR="00AB310B" w:rsidRDefault="00AB310B"/>
    <w:sectPr w:rsidR="00AB310B" w:rsidSect="00106066">
      <w:head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280" w:rsidRDefault="00AD3280" w:rsidP="003453B5">
      <w:r>
        <w:separator/>
      </w:r>
    </w:p>
  </w:endnote>
  <w:endnote w:type="continuationSeparator" w:id="1">
    <w:p w:rsidR="00AD3280" w:rsidRDefault="00AD3280" w:rsidP="00345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280" w:rsidRDefault="00AD3280" w:rsidP="003453B5">
      <w:r>
        <w:separator/>
      </w:r>
    </w:p>
  </w:footnote>
  <w:footnote w:type="continuationSeparator" w:id="1">
    <w:p w:rsidR="00AD3280" w:rsidRDefault="00AD3280" w:rsidP="00345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66D" w:rsidRDefault="00463AD9">
    <w:pPr>
      <w:pStyle w:val="a3"/>
      <w:jc w:val="center"/>
    </w:pPr>
    <w:fldSimple w:instr=" PAGE   \* MERGEFORMAT ">
      <w:r w:rsidR="00976631">
        <w:rPr>
          <w:noProof/>
        </w:rPr>
        <w:t>24</w:t>
      </w:r>
    </w:fldSimple>
  </w:p>
  <w:p w:rsidR="00DE066D" w:rsidRDefault="00DE06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38B"/>
    <w:rsid w:val="00006BB9"/>
    <w:rsid w:val="0001139C"/>
    <w:rsid w:val="000131B2"/>
    <w:rsid w:val="000633D8"/>
    <w:rsid w:val="0006487F"/>
    <w:rsid w:val="000A6EA9"/>
    <w:rsid w:val="000E0C04"/>
    <w:rsid w:val="00106066"/>
    <w:rsid w:val="001D638B"/>
    <w:rsid w:val="001D798D"/>
    <w:rsid w:val="001F684A"/>
    <w:rsid w:val="002155A0"/>
    <w:rsid w:val="00250237"/>
    <w:rsid w:val="00257C71"/>
    <w:rsid w:val="002728E8"/>
    <w:rsid w:val="00276472"/>
    <w:rsid w:val="002A16D3"/>
    <w:rsid w:val="002F22FD"/>
    <w:rsid w:val="002F6812"/>
    <w:rsid w:val="00310E41"/>
    <w:rsid w:val="00322B70"/>
    <w:rsid w:val="003453B5"/>
    <w:rsid w:val="00360529"/>
    <w:rsid w:val="00371FF6"/>
    <w:rsid w:val="003A57FC"/>
    <w:rsid w:val="003D4D0F"/>
    <w:rsid w:val="00403A15"/>
    <w:rsid w:val="00416863"/>
    <w:rsid w:val="00441E13"/>
    <w:rsid w:val="00445803"/>
    <w:rsid w:val="00462EA5"/>
    <w:rsid w:val="00463AD9"/>
    <w:rsid w:val="00492B5E"/>
    <w:rsid w:val="004960DE"/>
    <w:rsid w:val="004C3805"/>
    <w:rsid w:val="004E5EBC"/>
    <w:rsid w:val="004F6D90"/>
    <w:rsid w:val="00506789"/>
    <w:rsid w:val="0054590C"/>
    <w:rsid w:val="00557866"/>
    <w:rsid w:val="00572538"/>
    <w:rsid w:val="005B6DF8"/>
    <w:rsid w:val="005C58B4"/>
    <w:rsid w:val="005D6F76"/>
    <w:rsid w:val="0060644C"/>
    <w:rsid w:val="00666798"/>
    <w:rsid w:val="006669B5"/>
    <w:rsid w:val="0068698B"/>
    <w:rsid w:val="006D597D"/>
    <w:rsid w:val="006F48CE"/>
    <w:rsid w:val="00743EDC"/>
    <w:rsid w:val="007655DE"/>
    <w:rsid w:val="00765DE4"/>
    <w:rsid w:val="0078503F"/>
    <w:rsid w:val="007B24B5"/>
    <w:rsid w:val="007B5991"/>
    <w:rsid w:val="007D1B19"/>
    <w:rsid w:val="007D37A6"/>
    <w:rsid w:val="007D4790"/>
    <w:rsid w:val="007D4EF2"/>
    <w:rsid w:val="00830687"/>
    <w:rsid w:val="00850AE5"/>
    <w:rsid w:val="00864F7F"/>
    <w:rsid w:val="008A0EE2"/>
    <w:rsid w:val="008A2CA0"/>
    <w:rsid w:val="008B13D3"/>
    <w:rsid w:val="008D291B"/>
    <w:rsid w:val="008D7B5E"/>
    <w:rsid w:val="008F7C29"/>
    <w:rsid w:val="00911703"/>
    <w:rsid w:val="0094782F"/>
    <w:rsid w:val="00953E40"/>
    <w:rsid w:val="0096228E"/>
    <w:rsid w:val="00964FBE"/>
    <w:rsid w:val="00966992"/>
    <w:rsid w:val="009673FD"/>
    <w:rsid w:val="00976631"/>
    <w:rsid w:val="009B006B"/>
    <w:rsid w:val="009B48CB"/>
    <w:rsid w:val="00A04FD3"/>
    <w:rsid w:val="00A078BD"/>
    <w:rsid w:val="00A17478"/>
    <w:rsid w:val="00A335DB"/>
    <w:rsid w:val="00A34D60"/>
    <w:rsid w:val="00A621A4"/>
    <w:rsid w:val="00A835AD"/>
    <w:rsid w:val="00AB310B"/>
    <w:rsid w:val="00AD3280"/>
    <w:rsid w:val="00AE3EF9"/>
    <w:rsid w:val="00B671B8"/>
    <w:rsid w:val="00BB1043"/>
    <w:rsid w:val="00BB1F1E"/>
    <w:rsid w:val="00BE3343"/>
    <w:rsid w:val="00C17962"/>
    <w:rsid w:val="00C616FE"/>
    <w:rsid w:val="00C975A9"/>
    <w:rsid w:val="00CA1CF2"/>
    <w:rsid w:val="00CA1E71"/>
    <w:rsid w:val="00CC1EB1"/>
    <w:rsid w:val="00CD6024"/>
    <w:rsid w:val="00CE6D2A"/>
    <w:rsid w:val="00D471AA"/>
    <w:rsid w:val="00D9249D"/>
    <w:rsid w:val="00DC444C"/>
    <w:rsid w:val="00DE066D"/>
    <w:rsid w:val="00DF5366"/>
    <w:rsid w:val="00E035AC"/>
    <w:rsid w:val="00E2016D"/>
    <w:rsid w:val="00E26B3F"/>
    <w:rsid w:val="00E52A13"/>
    <w:rsid w:val="00E553F5"/>
    <w:rsid w:val="00E81226"/>
    <w:rsid w:val="00E8435B"/>
    <w:rsid w:val="00E96133"/>
    <w:rsid w:val="00EC33D1"/>
    <w:rsid w:val="00EC4581"/>
    <w:rsid w:val="00F02AF0"/>
    <w:rsid w:val="00F52F01"/>
    <w:rsid w:val="00F67225"/>
    <w:rsid w:val="00F84ED1"/>
    <w:rsid w:val="00F9235A"/>
    <w:rsid w:val="00FB2457"/>
    <w:rsid w:val="00FE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8B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79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D63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D638B"/>
    <w:rPr>
      <w:rFonts w:ascii="Cambria" w:eastAsia="Times New Roman" w:hAnsi="Cambria"/>
      <w:b/>
      <w:bCs/>
      <w:i/>
      <w:iCs/>
      <w:szCs w:val="28"/>
      <w:lang w:eastAsia="ru-RU"/>
    </w:rPr>
  </w:style>
  <w:style w:type="paragraph" w:styleId="a3">
    <w:name w:val="header"/>
    <w:basedOn w:val="a"/>
    <w:link w:val="a4"/>
    <w:rsid w:val="001D63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D638B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1D638B"/>
    <w:pPr>
      <w:widowControl w:val="0"/>
      <w:spacing w:line="240" w:lineRule="auto"/>
      <w:ind w:firstLine="720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5">
    <w:name w:val="Стиль в законе"/>
    <w:basedOn w:val="a"/>
    <w:rsid w:val="001D638B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6">
    <w:name w:val="Body Text"/>
    <w:basedOn w:val="a"/>
    <w:link w:val="a7"/>
    <w:autoRedefine/>
    <w:rsid w:val="001D638B"/>
    <w:pPr>
      <w:spacing w:line="360" w:lineRule="auto"/>
      <w:ind w:firstLine="720"/>
      <w:jc w:val="both"/>
    </w:pPr>
    <w:rPr>
      <w:bCs/>
    </w:rPr>
  </w:style>
  <w:style w:type="character" w:customStyle="1" w:styleId="a7">
    <w:name w:val="Основной текст Знак"/>
    <w:basedOn w:val="a0"/>
    <w:link w:val="a6"/>
    <w:rsid w:val="001D638B"/>
    <w:rPr>
      <w:rFonts w:eastAsia="Times New Roman"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1D638B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1D638B"/>
    <w:rPr>
      <w:rFonts w:eastAsia="Times New Roman"/>
      <w:b/>
      <w:bCs/>
      <w:szCs w:val="24"/>
      <w:lang w:eastAsia="ru-RU"/>
    </w:rPr>
  </w:style>
  <w:style w:type="paragraph" w:styleId="23">
    <w:name w:val="Body Text Indent 2"/>
    <w:basedOn w:val="a"/>
    <w:link w:val="24"/>
    <w:rsid w:val="001D638B"/>
    <w:pPr>
      <w:ind w:left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1D638B"/>
    <w:rPr>
      <w:rFonts w:eastAsia="Times New Roman"/>
      <w:szCs w:val="24"/>
      <w:lang w:eastAsia="ru-RU"/>
    </w:rPr>
  </w:style>
  <w:style w:type="paragraph" w:styleId="3">
    <w:name w:val="Body Text Indent 3"/>
    <w:basedOn w:val="a"/>
    <w:link w:val="30"/>
    <w:rsid w:val="001D638B"/>
    <w:pPr>
      <w:ind w:firstLine="709"/>
      <w:jc w:val="both"/>
    </w:pPr>
  </w:style>
  <w:style w:type="character" w:customStyle="1" w:styleId="30">
    <w:name w:val="Основной текст с отступом 3 Знак"/>
    <w:basedOn w:val="a0"/>
    <w:link w:val="3"/>
    <w:rsid w:val="001D638B"/>
    <w:rPr>
      <w:rFonts w:eastAsia="Times New Roman"/>
      <w:sz w:val="24"/>
      <w:szCs w:val="24"/>
      <w:lang w:eastAsia="ru-RU"/>
    </w:rPr>
  </w:style>
  <w:style w:type="paragraph" w:customStyle="1" w:styleId="defscrRUSTxtStyleText">
    <w:name w:val="defscr_RUS_TxtStyleText"/>
    <w:basedOn w:val="a"/>
    <w:rsid w:val="001D638B"/>
    <w:pPr>
      <w:widowControl w:val="0"/>
      <w:spacing w:before="120"/>
      <w:ind w:firstLine="425"/>
      <w:jc w:val="both"/>
    </w:pPr>
    <w:rPr>
      <w:noProof/>
      <w:color w:val="000000"/>
      <w:szCs w:val="20"/>
    </w:rPr>
  </w:style>
  <w:style w:type="paragraph" w:customStyle="1" w:styleId="Default">
    <w:name w:val="Default"/>
    <w:rsid w:val="001D638B"/>
    <w:pPr>
      <w:autoSpaceDE w:val="0"/>
      <w:autoSpaceDN w:val="0"/>
      <w:adjustRightInd w:val="0"/>
      <w:spacing w:line="240" w:lineRule="auto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rsid w:val="001D638B"/>
    <w:pPr>
      <w:spacing w:before="240" w:after="100" w:afterAutospacing="1"/>
      <w:ind w:firstLine="225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uiPriority w:val="99"/>
    <w:rsid w:val="001D638B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ЭЭГ"/>
    <w:basedOn w:val="a"/>
    <w:rsid w:val="001D638B"/>
    <w:pPr>
      <w:spacing w:line="360" w:lineRule="auto"/>
      <w:ind w:firstLine="720"/>
      <w:jc w:val="both"/>
    </w:pPr>
    <w:rPr>
      <w:szCs w:val="20"/>
    </w:rPr>
  </w:style>
  <w:style w:type="paragraph" w:customStyle="1" w:styleId="ConsNonformat">
    <w:name w:val="ConsNonformat"/>
    <w:rsid w:val="0060644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92B5E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unhideWhenUsed/>
    <w:rsid w:val="00CA1C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1CF2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7962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C1796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17962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D2E36-3B63-4040-829B-A44F5D60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6576</Words>
  <Characters>37487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Альшанская</dc:creator>
  <cp:lastModifiedBy>Альшанская</cp:lastModifiedBy>
  <cp:revision>2</cp:revision>
  <cp:lastPrinted>2017-11-20T02:36:00Z</cp:lastPrinted>
  <dcterms:created xsi:type="dcterms:W3CDTF">2017-11-28T23:53:00Z</dcterms:created>
  <dcterms:modified xsi:type="dcterms:W3CDTF">2017-11-28T23:53:00Z</dcterms:modified>
</cp:coreProperties>
</file>