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D4" w:rsidRPr="00A40DE6" w:rsidRDefault="002F20D4" w:rsidP="00A1047B">
      <w:pPr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5.5pt;margin-top:10.5pt;width:43.1pt;height:57.75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</w:p>
    <w:p w:rsidR="002F20D4" w:rsidRPr="00E5290A" w:rsidRDefault="002F20D4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2F20D4" w:rsidRDefault="002F20D4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ОЛЬГИНСКОГО МУНИЦИПАЛЬНОГО РАЙОНА</w:t>
      </w:r>
    </w:p>
    <w:p w:rsidR="002F20D4" w:rsidRPr="00E5290A" w:rsidRDefault="002F20D4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2F20D4" w:rsidRDefault="002F20D4" w:rsidP="00A1047B">
      <w:pPr>
        <w:jc w:val="center"/>
        <w:rPr>
          <w:b/>
          <w:sz w:val="28"/>
          <w:szCs w:val="28"/>
        </w:rPr>
      </w:pPr>
      <w:r w:rsidRPr="00100E08">
        <w:rPr>
          <w:b/>
          <w:sz w:val="28"/>
          <w:szCs w:val="28"/>
        </w:rPr>
        <w:t>РЕШЕНИЕ</w:t>
      </w:r>
    </w:p>
    <w:p w:rsidR="002F20D4" w:rsidRPr="00100E08" w:rsidRDefault="002F20D4" w:rsidP="00A1047B">
      <w:pPr>
        <w:jc w:val="center"/>
        <w:rPr>
          <w:b/>
          <w:sz w:val="28"/>
          <w:szCs w:val="28"/>
        </w:rPr>
      </w:pPr>
    </w:p>
    <w:p w:rsidR="002F20D4" w:rsidRDefault="002F20D4" w:rsidP="00A1047B">
      <w:pPr>
        <w:jc w:val="center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Ольгинского</w:t>
      </w:r>
      <w:r w:rsidRPr="00897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2F20D4" w:rsidRDefault="002F20D4" w:rsidP="00A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05.11.2014 № 121«О</w:t>
      </w:r>
      <w:r w:rsidRPr="00686C4E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2F20D4" w:rsidRDefault="002F20D4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земельного  налога 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межселенной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территории </w:t>
      </w:r>
    </w:p>
    <w:p w:rsidR="002F20D4" w:rsidRDefault="002F20D4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2F20D4" w:rsidRDefault="002F20D4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с 201</w:t>
      </w:r>
      <w:r>
        <w:rPr>
          <w:b/>
          <w:sz w:val="28"/>
          <w:szCs w:val="28"/>
        </w:rPr>
        <w:t>5</w:t>
      </w:r>
      <w:r w:rsidRPr="00686C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2F20D4" w:rsidRDefault="002F20D4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2F20D4" w:rsidRDefault="002F20D4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2F20D4" w:rsidRPr="00536F34" w:rsidRDefault="002F20D4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2F20D4" w:rsidRPr="003B6286" w:rsidRDefault="002F20D4" w:rsidP="003B6286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536F34">
        <w:t xml:space="preserve">муниципального района                                             </w:t>
      </w:r>
      <w:r>
        <w:t xml:space="preserve">        </w:t>
      </w:r>
      <w:r w:rsidRPr="00536F34">
        <w:rPr>
          <w:b/>
        </w:rPr>
        <w:t xml:space="preserve"> </w:t>
      </w:r>
      <w:r>
        <w:rPr>
          <w:b/>
        </w:rPr>
        <w:t xml:space="preserve">     </w:t>
      </w:r>
      <w:r w:rsidRPr="003B6286">
        <w:rPr>
          <w:b/>
        </w:rPr>
        <w:t>27</w:t>
      </w:r>
      <w:r w:rsidRPr="003B6286">
        <w:t xml:space="preserve"> марта 2018 года</w:t>
      </w:r>
    </w:p>
    <w:p w:rsidR="002F20D4" w:rsidRDefault="002F20D4" w:rsidP="0040127B">
      <w:pPr>
        <w:spacing w:line="360" w:lineRule="auto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           В соответствии с подпунктом 2 пункта 1 статьи 15 Федерального Закона  от 06 октября </w:t>
      </w:r>
      <w:r>
        <w:rPr>
          <w:sz w:val="28"/>
          <w:szCs w:val="28"/>
        </w:rPr>
        <w:t xml:space="preserve">2003 </w:t>
      </w:r>
      <w:r w:rsidRPr="002E12FC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Федерации», Налоговым кодексом Российской Федерации, на основании Устава Ольгинского муниципального района, Дума Ольгинского муниципального района </w:t>
      </w:r>
    </w:p>
    <w:p w:rsidR="002F20D4" w:rsidRPr="002E12FC" w:rsidRDefault="002F20D4" w:rsidP="00A1047B">
      <w:pPr>
        <w:rPr>
          <w:sz w:val="28"/>
          <w:szCs w:val="28"/>
        </w:rPr>
      </w:pPr>
    </w:p>
    <w:p w:rsidR="002F20D4" w:rsidRDefault="002F20D4" w:rsidP="0040127B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0D4" w:rsidRPr="002E12FC" w:rsidRDefault="002F20D4" w:rsidP="0040127B">
      <w:pPr>
        <w:rPr>
          <w:sz w:val="28"/>
          <w:szCs w:val="28"/>
        </w:rPr>
      </w:pPr>
    </w:p>
    <w:p w:rsidR="002F20D4" w:rsidRPr="002E12FC" w:rsidRDefault="002F20D4" w:rsidP="0040127B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E12FC">
        <w:rPr>
          <w:sz w:val="28"/>
          <w:szCs w:val="28"/>
        </w:rPr>
        <w:t xml:space="preserve">Приложение к решению Думы Ольгинского муниципального района </w:t>
      </w:r>
      <w:r>
        <w:rPr>
          <w:sz w:val="28"/>
          <w:szCs w:val="28"/>
        </w:rPr>
        <w:t xml:space="preserve">от 05 ноября 2014 № 121 «Об установлении земельного налога на межселенной территории Ольгинского муниципального района с 2015 года» </w:t>
      </w:r>
      <w:r w:rsidRPr="002E12FC">
        <w:rPr>
          <w:sz w:val="28"/>
          <w:szCs w:val="28"/>
        </w:rPr>
        <w:t>изложить в новой редакции (прилагается).</w:t>
      </w:r>
    </w:p>
    <w:p w:rsidR="002F20D4" w:rsidRPr="004D2184" w:rsidRDefault="002F20D4" w:rsidP="00EC2676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2. </w:t>
      </w:r>
      <w:r w:rsidRPr="002E12FC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</w:t>
      </w:r>
      <w:r>
        <w:rPr>
          <w:iCs/>
          <w:color w:val="000000"/>
          <w:spacing w:val="3"/>
          <w:sz w:val="28"/>
          <w:szCs w:val="28"/>
        </w:rPr>
        <w:t xml:space="preserve">районной газете «Заветы Ленина» </w:t>
      </w:r>
      <w:r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2F20D4" w:rsidRDefault="002F20D4" w:rsidP="0029486E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iCs/>
          <w:color w:val="000000"/>
          <w:spacing w:val="3"/>
          <w:sz w:val="28"/>
          <w:szCs w:val="28"/>
        </w:rPr>
        <w:t xml:space="preserve">3. </w:t>
      </w:r>
      <w:r w:rsidRPr="002E12F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F20D4" w:rsidRDefault="002F20D4" w:rsidP="0029486E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E12FC">
        <w:rPr>
          <w:sz w:val="28"/>
          <w:szCs w:val="28"/>
        </w:rPr>
        <w:t xml:space="preserve"> Ольгинского муниципального района </w:t>
      </w:r>
      <w:r>
        <w:rPr>
          <w:szCs w:val="28"/>
        </w:rPr>
        <w:t xml:space="preserve">                          </w:t>
      </w:r>
      <w:r>
        <w:rPr>
          <w:sz w:val="28"/>
          <w:szCs w:val="28"/>
        </w:rPr>
        <w:t xml:space="preserve">   Е.В.Медведев</w:t>
      </w:r>
      <w:r w:rsidRPr="002E12FC">
        <w:rPr>
          <w:sz w:val="28"/>
          <w:szCs w:val="28"/>
        </w:rPr>
        <w:t xml:space="preserve"> </w:t>
      </w:r>
    </w:p>
    <w:p w:rsidR="002F20D4" w:rsidRDefault="002F20D4" w:rsidP="003B6286">
      <w:pPr>
        <w:rPr>
          <w:sz w:val="28"/>
          <w:szCs w:val="28"/>
        </w:rPr>
      </w:pPr>
      <w:r>
        <w:rPr>
          <w:sz w:val="28"/>
          <w:szCs w:val="28"/>
        </w:rPr>
        <w:t>пгт Ольга</w:t>
      </w:r>
    </w:p>
    <w:p w:rsidR="002F20D4" w:rsidRDefault="002F20D4" w:rsidP="003B6286">
      <w:pPr>
        <w:rPr>
          <w:sz w:val="28"/>
          <w:szCs w:val="28"/>
        </w:rPr>
      </w:pPr>
      <w:r>
        <w:rPr>
          <w:sz w:val="28"/>
          <w:szCs w:val="28"/>
        </w:rPr>
        <w:t>от 27марта 2018</w:t>
      </w:r>
    </w:p>
    <w:p w:rsidR="002F20D4" w:rsidRDefault="002F20D4" w:rsidP="003B6286">
      <w:pPr>
        <w:rPr>
          <w:sz w:val="28"/>
          <w:szCs w:val="28"/>
        </w:rPr>
      </w:pPr>
      <w:r>
        <w:rPr>
          <w:sz w:val="28"/>
          <w:szCs w:val="28"/>
        </w:rPr>
        <w:t>№ 533 -НПА</w:t>
      </w:r>
      <w:r w:rsidRPr="002E12FC">
        <w:rPr>
          <w:sz w:val="28"/>
          <w:szCs w:val="28"/>
        </w:rPr>
        <w:t xml:space="preserve">                                         </w:t>
      </w:r>
    </w:p>
    <w:p w:rsidR="002F20D4" w:rsidRDefault="002F20D4" w:rsidP="00A1047B">
      <w:pPr>
        <w:jc w:val="right"/>
        <w:rPr>
          <w:sz w:val="28"/>
          <w:szCs w:val="28"/>
        </w:rPr>
      </w:pPr>
    </w:p>
    <w:p w:rsidR="002F20D4" w:rsidRDefault="002F20D4" w:rsidP="00A1047B">
      <w:pPr>
        <w:jc w:val="right"/>
        <w:rPr>
          <w:sz w:val="28"/>
          <w:szCs w:val="28"/>
        </w:rPr>
      </w:pPr>
    </w:p>
    <w:p w:rsidR="002F20D4" w:rsidRDefault="002F20D4" w:rsidP="00A1047B">
      <w:pPr>
        <w:jc w:val="right"/>
        <w:rPr>
          <w:sz w:val="28"/>
          <w:szCs w:val="28"/>
        </w:rPr>
      </w:pPr>
    </w:p>
    <w:p w:rsidR="002F20D4" w:rsidRDefault="002F20D4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20D4" w:rsidRDefault="002F20D4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2F20D4" w:rsidRDefault="002F20D4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2F20D4" w:rsidRDefault="002F20D4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2F20D4" w:rsidRDefault="002F20D4" w:rsidP="003B6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27.03.2018 № 533-НПА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налога на межселенной территории </w:t>
      </w:r>
    </w:p>
    <w:p w:rsidR="002F20D4" w:rsidRDefault="002F20D4" w:rsidP="00A1047B">
      <w:pPr>
        <w:jc w:val="center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 района с 2015 года</w:t>
      </w:r>
    </w:p>
    <w:p w:rsidR="002F20D4" w:rsidRDefault="002F20D4" w:rsidP="00A1047B">
      <w:pPr>
        <w:jc w:val="right"/>
        <w:rPr>
          <w:sz w:val="28"/>
          <w:szCs w:val="28"/>
        </w:rPr>
      </w:pPr>
    </w:p>
    <w:p w:rsidR="002F20D4" w:rsidRPr="00E5290A" w:rsidRDefault="002F20D4" w:rsidP="00A1047B">
      <w:pPr>
        <w:jc w:val="right"/>
        <w:rPr>
          <w:sz w:val="28"/>
          <w:szCs w:val="28"/>
        </w:rPr>
      </w:pP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290A">
        <w:rPr>
          <w:sz w:val="28"/>
          <w:szCs w:val="28"/>
        </w:rPr>
        <w:t>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 xml:space="preserve">на праве собственности, праве постоянного (бессрочного) пользования или  праве пожизненного наследуемого  владения в  границах межселенной территории Ольгинского муниципального района. 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290A">
        <w:rPr>
          <w:sz w:val="28"/>
          <w:szCs w:val="28"/>
        </w:rPr>
        <w:t>. Особенности определения налоговой баз</w:t>
      </w:r>
      <w:r>
        <w:rPr>
          <w:sz w:val="28"/>
          <w:szCs w:val="28"/>
        </w:rPr>
        <w:t>ы</w:t>
      </w:r>
      <w:r w:rsidRPr="00E5290A">
        <w:rPr>
          <w:sz w:val="28"/>
          <w:szCs w:val="28"/>
        </w:rPr>
        <w:t xml:space="preserve"> в отношении земельных участков, находящихся в общей собственности устанавливаются в соответствии со статьей 392 Налогового кодекса Российской Федерации.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 Установить налоговые ставки в следующих размерах: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>0,3 процента в отношении земельных участков: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290A">
        <w:rPr>
          <w:sz w:val="28"/>
          <w:szCs w:val="28"/>
        </w:rPr>
        <w:t xml:space="preserve">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</w:t>
      </w: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</w:p>
    <w:p w:rsidR="002F20D4" w:rsidRPr="00E5290A" w:rsidRDefault="002F20D4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комплекса) или приобретенных (предоставленных) для жилищного строительства;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 xml:space="preserve"> 1,5 процента в отношении прочих земельных  участков.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90A">
        <w:rPr>
          <w:sz w:val="28"/>
          <w:szCs w:val="28"/>
        </w:rPr>
        <w:t xml:space="preserve">. Установить, что для  организаций и физических лиц, имеющих в собственности земельные участки, являющиеся объектом налогообложения на межселенной территории Ольгинского муниципального района, льготы, установленные в соответствии со статьей 395 Налогового кодекса Российской Федерации, Федерального Закона от 29 ноября </w:t>
      </w:r>
      <w:smartTag w:uri="urn:schemas-microsoft-com:office:smarttags" w:element="metricconverter">
        <w:smartTagPr>
          <w:attr w:name="ProductID" w:val="2004 г"/>
        </w:smartTagPr>
        <w:r w:rsidRPr="00E5290A">
          <w:rPr>
            <w:sz w:val="28"/>
            <w:szCs w:val="28"/>
          </w:rPr>
          <w:t>2004 г</w:t>
        </w:r>
      </w:smartTag>
      <w:r w:rsidRPr="00E5290A">
        <w:rPr>
          <w:sz w:val="28"/>
          <w:szCs w:val="28"/>
        </w:rPr>
        <w:t>. №141 – ФЗ,  действуют в полном объеме.</w:t>
      </w:r>
    </w:p>
    <w:p w:rsidR="002F20D4" w:rsidRPr="00E5290A" w:rsidRDefault="002F20D4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      </w:t>
      </w:r>
      <w:r w:rsidRPr="00E5290A">
        <w:rPr>
          <w:sz w:val="28"/>
          <w:szCs w:val="28"/>
        </w:rPr>
        <w:tab/>
        <w:t>Дополнительные налоговые льготы устанавливаются для следующих категорий налогоплательщиков:</w:t>
      </w:r>
    </w:p>
    <w:p w:rsidR="002F20D4" w:rsidRPr="00E5290A" w:rsidRDefault="002F20D4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  <w:t>муниципальных бюджетных, казенных и автономных учреждений в размере 50 процентов от исчисленной суммы налога;</w:t>
      </w: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  <w:t>участников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 в размере 50 процентов от исчисленной суммы налога</w:t>
      </w:r>
      <w:r>
        <w:rPr>
          <w:sz w:val="28"/>
          <w:szCs w:val="28"/>
        </w:rPr>
        <w:t>.</w:t>
      </w: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Освобождаются от налогообложения: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используемых ими для осуществления  предпринимательской деятельности,  в виде понижения ставки земельного налога, предусмотренной пунктом 6.2 пункта 6 настоящего приложения, на 50 процентов.</w:t>
      </w: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5290A">
        <w:rPr>
          <w:sz w:val="28"/>
          <w:szCs w:val="28"/>
        </w:rPr>
        <w:t>.  Порядок исчисления налога и авансовых платежей по налогу устанавливается в соответствии со статьей 396 Налогового кодекса Российской Федерации.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пунктом 3 настоящего Решения.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29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5290A">
        <w:rPr>
          <w:sz w:val="28"/>
          <w:szCs w:val="28"/>
        </w:rPr>
        <w:t>Налогоплательщики - организации и физически</w:t>
      </w:r>
      <w:r>
        <w:rPr>
          <w:sz w:val="28"/>
          <w:szCs w:val="28"/>
        </w:rPr>
        <w:t>е</w:t>
      </w:r>
      <w:r w:rsidRPr="00E5290A">
        <w:rPr>
          <w:sz w:val="28"/>
          <w:szCs w:val="28"/>
        </w:rPr>
        <w:t xml:space="preserve"> лица, являющиеся индивидуальными предпринимателями</w:t>
      </w:r>
      <w:r>
        <w:rPr>
          <w:sz w:val="28"/>
          <w:szCs w:val="28"/>
        </w:rPr>
        <w:t>,</w:t>
      </w:r>
      <w:r w:rsidRPr="00E5290A">
        <w:rPr>
          <w:sz w:val="28"/>
          <w:szCs w:val="28"/>
        </w:rPr>
        <w:t xml:space="preserve"> исчисляют и уплачивают авансовые платежи по налогу в течение налогового периода до 30 апреля, до 31 июля, до 31 октября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По итогам налогового периода уплачивается </w:t>
      </w:r>
      <w:r>
        <w:rPr>
          <w:sz w:val="28"/>
          <w:szCs w:val="28"/>
        </w:rPr>
        <w:t xml:space="preserve">до 01 февраля года следующего за истекшим налоговым периодом, после предоставления налоговой декларации по налогу, </w:t>
      </w:r>
      <w:r w:rsidRPr="00E5290A">
        <w:rPr>
          <w:sz w:val="28"/>
          <w:szCs w:val="28"/>
        </w:rPr>
        <w:t xml:space="preserve"> сумма налога, определяемая как разница между суммой налога, исчисленной по ставкам, предусмотренным пунктом </w:t>
      </w:r>
      <w:r>
        <w:rPr>
          <w:sz w:val="28"/>
          <w:szCs w:val="28"/>
        </w:rPr>
        <w:t>6</w:t>
      </w:r>
      <w:r w:rsidRPr="00E5290A">
        <w:rPr>
          <w:sz w:val="28"/>
          <w:szCs w:val="28"/>
        </w:rPr>
        <w:t xml:space="preserve"> </w:t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настоящего Решения, и суммами подлежащих уплате в течение налогового периода </w:t>
      </w:r>
      <w:r>
        <w:rPr>
          <w:sz w:val="28"/>
          <w:szCs w:val="28"/>
        </w:rPr>
        <w:t>авансовых платежей по налогу.</w:t>
      </w:r>
    </w:p>
    <w:p w:rsidR="002F20D4" w:rsidRPr="00E5290A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– налогоплательщиков порядок и сроки уплаты земельного налога устанавливаются в соответствии со ст.397 Налогового Кодекса Российской Федерации.</w:t>
      </w:r>
      <w:r w:rsidRPr="00E5290A">
        <w:rPr>
          <w:sz w:val="28"/>
          <w:szCs w:val="28"/>
        </w:rPr>
        <w:t xml:space="preserve">  </w:t>
      </w:r>
    </w:p>
    <w:p w:rsidR="002F20D4" w:rsidRPr="00E5290A" w:rsidRDefault="002F20D4" w:rsidP="00A1047B">
      <w:pPr>
        <w:spacing w:line="360" w:lineRule="auto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     </w:t>
      </w:r>
      <w:r w:rsidRPr="00E5290A">
        <w:rPr>
          <w:sz w:val="28"/>
          <w:szCs w:val="28"/>
        </w:rPr>
        <w:tab/>
      </w: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F20D4" w:rsidRPr="00E5290A" w:rsidRDefault="002F20D4" w:rsidP="00A1047B">
      <w:pPr>
        <w:ind w:firstLine="720"/>
        <w:jc w:val="both"/>
        <w:rPr>
          <w:sz w:val="28"/>
          <w:szCs w:val="28"/>
        </w:rPr>
      </w:pPr>
    </w:p>
    <w:p w:rsidR="002F20D4" w:rsidRDefault="002F20D4" w:rsidP="00A1047B">
      <w:pPr>
        <w:spacing w:line="360" w:lineRule="auto"/>
        <w:jc w:val="both"/>
        <w:rPr>
          <w:sz w:val="28"/>
          <w:szCs w:val="28"/>
        </w:rPr>
      </w:pPr>
    </w:p>
    <w:p w:rsidR="002F20D4" w:rsidRDefault="002F20D4"/>
    <w:sectPr w:rsidR="002F20D4" w:rsidSect="003B6286">
      <w:pgSz w:w="11906" w:h="16838"/>
      <w:pgMar w:top="0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7B"/>
    <w:rsid w:val="00023968"/>
    <w:rsid w:val="00050B5F"/>
    <w:rsid w:val="000C2588"/>
    <w:rsid w:val="000C6963"/>
    <w:rsid w:val="000F0488"/>
    <w:rsid w:val="000F331A"/>
    <w:rsid w:val="00100E08"/>
    <w:rsid w:val="00117B55"/>
    <w:rsid w:val="0019309F"/>
    <w:rsid w:val="001F0255"/>
    <w:rsid w:val="00212800"/>
    <w:rsid w:val="0025607D"/>
    <w:rsid w:val="00257882"/>
    <w:rsid w:val="0029486E"/>
    <w:rsid w:val="002B58AA"/>
    <w:rsid w:val="002C346C"/>
    <w:rsid w:val="002D4251"/>
    <w:rsid w:val="002E12FC"/>
    <w:rsid w:val="002F20D4"/>
    <w:rsid w:val="0033250E"/>
    <w:rsid w:val="0034425A"/>
    <w:rsid w:val="003B6286"/>
    <w:rsid w:val="0040127B"/>
    <w:rsid w:val="004B04BB"/>
    <w:rsid w:val="004B6E53"/>
    <w:rsid w:val="004D2184"/>
    <w:rsid w:val="004E1938"/>
    <w:rsid w:val="00536F34"/>
    <w:rsid w:val="005D5880"/>
    <w:rsid w:val="005F2204"/>
    <w:rsid w:val="00686B0B"/>
    <w:rsid w:val="00686C4E"/>
    <w:rsid w:val="00695EB0"/>
    <w:rsid w:val="007441CA"/>
    <w:rsid w:val="007D0515"/>
    <w:rsid w:val="007D482C"/>
    <w:rsid w:val="00814834"/>
    <w:rsid w:val="00870136"/>
    <w:rsid w:val="00893F87"/>
    <w:rsid w:val="0089775B"/>
    <w:rsid w:val="00900CCC"/>
    <w:rsid w:val="00952C23"/>
    <w:rsid w:val="009A5821"/>
    <w:rsid w:val="00A1047B"/>
    <w:rsid w:val="00A232DA"/>
    <w:rsid w:val="00A40DE6"/>
    <w:rsid w:val="00BC22CD"/>
    <w:rsid w:val="00CA7206"/>
    <w:rsid w:val="00CB1925"/>
    <w:rsid w:val="00D05816"/>
    <w:rsid w:val="00D2490D"/>
    <w:rsid w:val="00D5541B"/>
    <w:rsid w:val="00D55E5D"/>
    <w:rsid w:val="00DE6E01"/>
    <w:rsid w:val="00E05056"/>
    <w:rsid w:val="00E337F5"/>
    <w:rsid w:val="00E5290A"/>
    <w:rsid w:val="00E553A2"/>
    <w:rsid w:val="00E6338B"/>
    <w:rsid w:val="00E73405"/>
    <w:rsid w:val="00EC2676"/>
    <w:rsid w:val="00ED734A"/>
    <w:rsid w:val="00EF3795"/>
    <w:rsid w:val="00F17149"/>
    <w:rsid w:val="00F4062F"/>
    <w:rsid w:val="00F92EF3"/>
    <w:rsid w:val="00F9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5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1089</Words>
  <Characters>6208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Doom</cp:lastModifiedBy>
  <cp:revision>24</cp:revision>
  <cp:lastPrinted>2018-04-24T01:06:00Z</cp:lastPrinted>
  <dcterms:created xsi:type="dcterms:W3CDTF">2018-03-14T04:45:00Z</dcterms:created>
  <dcterms:modified xsi:type="dcterms:W3CDTF">2018-04-24T01:07:00Z</dcterms:modified>
</cp:coreProperties>
</file>